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D3613" w14:textId="77777777" w:rsidR="00792267" w:rsidRDefault="00792267">
      <w:pPr>
        <w:rPr>
          <w:rFonts w:eastAsia="Times New Roman" w:cs="Times New Roman"/>
        </w:rPr>
      </w:pPr>
    </w:p>
    <w:p w14:paraId="6A10231C" w14:textId="77777777" w:rsidR="00792267" w:rsidRDefault="00792267">
      <w:pPr>
        <w:rPr>
          <w:rFonts w:eastAsia="Times New Roman" w:cs="Times New Roman"/>
          <w:b/>
        </w:rPr>
      </w:pPr>
    </w:p>
    <w:p w14:paraId="64B0DA5D" w14:textId="56A9F553" w:rsidR="00061E47" w:rsidRPr="00585B8D" w:rsidRDefault="008E1C62" w:rsidP="00585B8D">
      <w:pPr>
        <w:pStyle w:val="ListParagraph"/>
        <w:ind w:left="0"/>
        <w:rPr>
          <w:rFonts w:ascii="Arial" w:eastAsia="Times New Roman" w:hAnsi="Arial" w:cs="Arial"/>
          <w:b/>
        </w:rPr>
      </w:pPr>
      <w:r>
        <w:rPr>
          <w:rFonts w:ascii="Arial" w:hAnsi="Arial"/>
          <w:b/>
          <w:noProof/>
          <w:sz w:val="28"/>
          <w:szCs w:val="28"/>
        </w:rPr>
        <w:drawing>
          <wp:anchor distT="0" distB="0" distL="114300" distR="114300" simplePos="0" relativeHeight="251658240" behindDoc="0" locked="0" layoutInCell="1" allowOverlap="1" wp14:anchorId="4E5394F9" wp14:editId="44D84B74">
            <wp:simplePos x="0" y="0"/>
            <wp:positionH relativeFrom="column">
              <wp:posOffset>-229235</wp:posOffset>
            </wp:positionH>
            <wp:positionV relativeFrom="paragraph">
              <wp:posOffset>-479425</wp:posOffset>
            </wp:positionV>
            <wp:extent cx="1504950" cy="1534795"/>
            <wp:effectExtent l="0" t="0" r="0" b="0"/>
            <wp:wrapTight wrapText="bothSides">
              <wp:wrapPolygon edited="0">
                <wp:start x="0" y="0"/>
                <wp:lineTo x="0" y="21091"/>
                <wp:lineTo x="21144" y="21091"/>
                <wp:lineTo x="2114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4950" cy="1534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70A894" w14:textId="373BF4BF" w:rsidR="008E1C62" w:rsidRPr="00B24F85" w:rsidRDefault="008E1C62" w:rsidP="00585B8D">
      <w:pPr>
        <w:pStyle w:val="ListParagraph"/>
        <w:ind w:left="0"/>
        <w:jc w:val="center"/>
        <w:rPr>
          <w:rFonts w:ascii="Arial" w:eastAsia="Times New Roman" w:hAnsi="Arial" w:cs="Arial"/>
          <w:b/>
          <w:sz w:val="22"/>
          <w:szCs w:val="22"/>
        </w:rPr>
      </w:pPr>
      <w:r w:rsidRPr="00B24F85">
        <w:rPr>
          <w:rFonts w:ascii="Arial" w:eastAsia="Times New Roman" w:hAnsi="Arial" w:cs="Arial"/>
          <w:b/>
          <w:sz w:val="22"/>
          <w:szCs w:val="22"/>
        </w:rPr>
        <w:t>Quaker Peace and Legislation Committee</w:t>
      </w:r>
    </w:p>
    <w:p w14:paraId="6A0AE0D2" w14:textId="77777777" w:rsidR="004D0652" w:rsidRPr="00B24F85" w:rsidRDefault="004D0652" w:rsidP="00585B8D">
      <w:pPr>
        <w:pStyle w:val="ListParagraph"/>
        <w:ind w:left="0"/>
        <w:jc w:val="center"/>
        <w:rPr>
          <w:rFonts w:ascii="Arial" w:eastAsia="Times New Roman" w:hAnsi="Arial" w:cs="Arial"/>
          <w:b/>
          <w:sz w:val="22"/>
          <w:szCs w:val="22"/>
        </w:rPr>
      </w:pPr>
    </w:p>
    <w:p w14:paraId="7B84F871" w14:textId="12291A3B" w:rsidR="008E1C62" w:rsidRPr="00B24F85" w:rsidRDefault="008E1C62" w:rsidP="00585B8D">
      <w:pPr>
        <w:pStyle w:val="ListParagraph"/>
        <w:ind w:left="0"/>
        <w:jc w:val="center"/>
        <w:rPr>
          <w:rFonts w:ascii="Arial" w:eastAsia="Times New Roman" w:hAnsi="Arial" w:cs="Arial"/>
          <w:b/>
          <w:sz w:val="22"/>
          <w:szCs w:val="22"/>
        </w:rPr>
      </w:pPr>
      <w:r w:rsidRPr="00B24F85">
        <w:rPr>
          <w:rFonts w:ascii="Arial" w:eastAsia="Times New Roman" w:hAnsi="Arial" w:cs="Arial"/>
          <w:b/>
          <w:sz w:val="22"/>
          <w:szCs w:val="22"/>
        </w:rPr>
        <w:t>Writing a submission</w:t>
      </w:r>
    </w:p>
    <w:p w14:paraId="4DE010EA" w14:textId="77777777" w:rsidR="008E1C62" w:rsidRPr="00B24F85" w:rsidRDefault="008E1C62" w:rsidP="00585B8D">
      <w:pPr>
        <w:pStyle w:val="ListParagraph"/>
        <w:ind w:left="0"/>
        <w:rPr>
          <w:rFonts w:ascii="Arial" w:eastAsia="Times New Roman" w:hAnsi="Arial" w:cs="Arial"/>
          <w:b/>
          <w:sz w:val="22"/>
          <w:szCs w:val="22"/>
        </w:rPr>
      </w:pPr>
    </w:p>
    <w:p w14:paraId="27F5C5CA" w14:textId="67A77A69" w:rsidR="008E1C62" w:rsidRPr="00B24F85" w:rsidRDefault="00585B8D" w:rsidP="00585B8D">
      <w:pPr>
        <w:pStyle w:val="ListParagraph"/>
        <w:ind w:left="0"/>
        <w:rPr>
          <w:rFonts w:ascii="Arial" w:eastAsia="Times New Roman" w:hAnsi="Arial" w:cs="Arial"/>
          <w:sz w:val="22"/>
          <w:szCs w:val="22"/>
        </w:rPr>
      </w:pPr>
      <w:r w:rsidRPr="00B24F85">
        <w:rPr>
          <w:rFonts w:ascii="Arial" w:eastAsia="Times New Roman" w:hAnsi="Arial" w:cs="Arial"/>
          <w:b/>
          <w:sz w:val="22"/>
          <w:szCs w:val="22"/>
        </w:rPr>
        <w:t xml:space="preserve">  </w:t>
      </w:r>
      <w:r w:rsidR="004D0652" w:rsidRPr="00B24F85">
        <w:rPr>
          <w:rFonts w:ascii="Arial" w:eastAsia="Times New Roman" w:hAnsi="Arial" w:cs="Arial"/>
          <w:b/>
          <w:sz w:val="22"/>
          <w:szCs w:val="22"/>
        </w:rPr>
        <w:t xml:space="preserve">What is a submission? </w:t>
      </w:r>
      <w:r w:rsidR="00A8067E" w:rsidRPr="00B24F85">
        <w:rPr>
          <w:rFonts w:ascii="Arial" w:eastAsia="Times New Roman" w:hAnsi="Arial" w:cs="Arial"/>
          <w:sz w:val="22"/>
          <w:szCs w:val="22"/>
        </w:rPr>
        <w:t>Parliamentary in</w:t>
      </w:r>
      <w:r w:rsidR="00530579" w:rsidRPr="00B24F85">
        <w:rPr>
          <w:rFonts w:ascii="Arial" w:eastAsia="Times New Roman" w:hAnsi="Arial" w:cs="Arial"/>
          <w:sz w:val="22"/>
          <w:szCs w:val="22"/>
        </w:rPr>
        <w:t>quiries are</w:t>
      </w:r>
      <w:r w:rsidR="0038735F" w:rsidRPr="00B24F85">
        <w:rPr>
          <w:rFonts w:ascii="Arial" w:eastAsia="Times New Roman" w:hAnsi="Arial" w:cs="Arial"/>
          <w:sz w:val="22"/>
          <w:szCs w:val="22"/>
        </w:rPr>
        <w:t xml:space="preserve"> </w:t>
      </w:r>
      <w:r w:rsidRPr="00B24F85">
        <w:rPr>
          <w:rFonts w:ascii="Arial" w:eastAsia="Times New Roman" w:hAnsi="Arial" w:cs="Arial"/>
          <w:sz w:val="22"/>
          <w:szCs w:val="22"/>
        </w:rPr>
        <w:t xml:space="preserve">  </w:t>
      </w:r>
      <w:r w:rsidR="0038735F" w:rsidRPr="00B24F85">
        <w:rPr>
          <w:rFonts w:ascii="Arial" w:eastAsia="Times New Roman" w:hAnsi="Arial" w:cs="Arial"/>
          <w:sz w:val="22"/>
          <w:szCs w:val="22"/>
        </w:rPr>
        <w:t>undertaken by the</w:t>
      </w:r>
      <w:r w:rsidR="00A8067E" w:rsidRPr="00B24F85">
        <w:rPr>
          <w:rFonts w:ascii="Arial" w:eastAsia="Times New Roman" w:hAnsi="Arial" w:cs="Arial"/>
          <w:sz w:val="22"/>
          <w:szCs w:val="22"/>
        </w:rPr>
        <w:t xml:space="preserve"> parliamentary committee with relevant responsibility.  While the committee will</w:t>
      </w:r>
      <w:r w:rsidR="0038735F" w:rsidRPr="00B24F85">
        <w:rPr>
          <w:rFonts w:ascii="Arial" w:eastAsia="Times New Roman" w:hAnsi="Arial" w:cs="Arial"/>
          <w:sz w:val="22"/>
          <w:szCs w:val="22"/>
        </w:rPr>
        <w:t xml:space="preserve"> seek expert advice, it</w:t>
      </w:r>
      <w:r w:rsidR="00A8067E" w:rsidRPr="00B24F85">
        <w:rPr>
          <w:rFonts w:ascii="Arial" w:eastAsia="Times New Roman" w:hAnsi="Arial" w:cs="Arial"/>
          <w:sz w:val="22"/>
          <w:szCs w:val="22"/>
        </w:rPr>
        <w:t xml:space="preserve"> will also seek the views </w:t>
      </w:r>
      <w:r w:rsidR="004D0652" w:rsidRPr="00B24F85">
        <w:rPr>
          <w:rFonts w:ascii="Arial" w:eastAsia="Times New Roman" w:hAnsi="Arial" w:cs="Arial"/>
          <w:sz w:val="22"/>
          <w:szCs w:val="22"/>
        </w:rPr>
        <w:t xml:space="preserve">of members of the public. </w:t>
      </w:r>
      <w:r w:rsidR="00A8067E" w:rsidRPr="00B24F85">
        <w:rPr>
          <w:rFonts w:ascii="Arial" w:eastAsia="Times New Roman" w:hAnsi="Arial" w:cs="Arial"/>
          <w:sz w:val="22"/>
          <w:szCs w:val="22"/>
        </w:rPr>
        <w:t>This can be done through written submissions, public hearings, roundtables, forums or other community engagements.</w:t>
      </w:r>
    </w:p>
    <w:p w14:paraId="7C43AF6E" w14:textId="77777777" w:rsidR="00A8067E" w:rsidRPr="00B24F85" w:rsidRDefault="00A8067E" w:rsidP="00585B8D">
      <w:pPr>
        <w:pStyle w:val="ListParagraph"/>
        <w:ind w:left="0"/>
        <w:rPr>
          <w:rFonts w:ascii="Arial" w:eastAsia="Times New Roman" w:hAnsi="Arial" w:cs="Arial"/>
          <w:sz w:val="22"/>
          <w:szCs w:val="22"/>
        </w:rPr>
      </w:pPr>
    </w:p>
    <w:p w14:paraId="4CA1A39E" w14:textId="77777777" w:rsidR="004D0652" w:rsidRPr="00B24F85" w:rsidRDefault="00A8067E" w:rsidP="00585B8D">
      <w:pPr>
        <w:pStyle w:val="ListParagraph"/>
        <w:ind w:left="0"/>
        <w:rPr>
          <w:rFonts w:ascii="Arial" w:eastAsia="Times New Roman" w:hAnsi="Arial" w:cs="Arial"/>
          <w:sz w:val="22"/>
          <w:szCs w:val="22"/>
        </w:rPr>
      </w:pPr>
      <w:r w:rsidRPr="00B24F85">
        <w:rPr>
          <w:rFonts w:ascii="Arial" w:eastAsia="Times New Roman" w:hAnsi="Arial" w:cs="Arial"/>
          <w:sz w:val="22"/>
          <w:szCs w:val="22"/>
        </w:rPr>
        <w:t>This is an opportunity for individuals or groups to share their experience, advice and knowledge with the government.</w:t>
      </w:r>
      <w:r w:rsidR="0038735F" w:rsidRPr="00B24F85">
        <w:rPr>
          <w:rFonts w:ascii="Arial" w:eastAsia="Times New Roman" w:hAnsi="Arial" w:cs="Arial"/>
          <w:sz w:val="22"/>
          <w:szCs w:val="22"/>
        </w:rPr>
        <w:t xml:space="preserve">  </w:t>
      </w:r>
    </w:p>
    <w:p w14:paraId="019950D8" w14:textId="77777777" w:rsidR="004D0652" w:rsidRPr="00B24F85" w:rsidRDefault="004D0652" w:rsidP="00585B8D">
      <w:pPr>
        <w:pStyle w:val="ListParagraph"/>
        <w:ind w:left="0"/>
        <w:rPr>
          <w:rFonts w:ascii="Arial" w:eastAsia="Times New Roman" w:hAnsi="Arial" w:cs="Arial"/>
          <w:sz w:val="22"/>
          <w:szCs w:val="22"/>
        </w:rPr>
      </w:pPr>
    </w:p>
    <w:p w14:paraId="7B7F7E1C" w14:textId="6342A0D9" w:rsidR="004D0652" w:rsidRPr="00B24F85" w:rsidRDefault="004D0652" w:rsidP="00585B8D">
      <w:pPr>
        <w:pStyle w:val="ListParagraph"/>
        <w:ind w:left="0"/>
        <w:rPr>
          <w:rFonts w:ascii="Arial" w:eastAsia="Times New Roman" w:hAnsi="Arial" w:cs="Arial"/>
          <w:sz w:val="22"/>
          <w:szCs w:val="22"/>
        </w:rPr>
      </w:pPr>
      <w:r w:rsidRPr="00B24F85">
        <w:rPr>
          <w:rFonts w:ascii="Arial" w:eastAsia="Times New Roman" w:hAnsi="Arial" w:cs="Arial"/>
          <w:b/>
          <w:sz w:val="22"/>
          <w:szCs w:val="22"/>
        </w:rPr>
        <w:t xml:space="preserve">Why should I write one? </w:t>
      </w:r>
      <w:r w:rsidRPr="00B24F85">
        <w:rPr>
          <w:rFonts w:ascii="Arial" w:eastAsia="Times New Roman" w:hAnsi="Arial" w:cs="Arial"/>
          <w:sz w:val="22"/>
          <w:szCs w:val="22"/>
        </w:rPr>
        <w:t>Information from submissions is</w:t>
      </w:r>
      <w:r w:rsidR="0038735F" w:rsidRPr="00B24F85">
        <w:rPr>
          <w:rFonts w:ascii="Arial" w:eastAsia="Times New Roman" w:hAnsi="Arial" w:cs="Arial"/>
          <w:sz w:val="22"/>
          <w:szCs w:val="22"/>
        </w:rPr>
        <w:t xml:space="preserve"> analyzed and become</w:t>
      </w:r>
      <w:r w:rsidRPr="00B24F85">
        <w:rPr>
          <w:rFonts w:ascii="Arial" w:eastAsia="Times New Roman" w:hAnsi="Arial" w:cs="Arial"/>
          <w:sz w:val="22"/>
          <w:szCs w:val="22"/>
        </w:rPr>
        <w:t>s</w:t>
      </w:r>
      <w:r w:rsidR="0038735F" w:rsidRPr="00B24F85">
        <w:rPr>
          <w:rFonts w:ascii="Arial" w:eastAsia="Times New Roman" w:hAnsi="Arial" w:cs="Arial"/>
          <w:sz w:val="22"/>
          <w:szCs w:val="22"/>
        </w:rPr>
        <w:t xml:space="preserve"> part of the Inquiry Report which is tabled in Parliament.  </w:t>
      </w:r>
    </w:p>
    <w:p w14:paraId="18283E24" w14:textId="77777777" w:rsidR="004D0652" w:rsidRPr="00B24F85" w:rsidRDefault="004D0652" w:rsidP="00585B8D">
      <w:pPr>
        <w:pStyle w:val="ListParagraph"/>
        <w:ind w:left="0"/>
        <w:rPr>
          <w:rFonts w:ascii="Arial" w:eastAsia="Times New Roman" w:hAnsi="Arial" w:cs="Arial"/>
          <w:sz w:val="22"/>
          <w:szCs w:val="22"/>
        </w:rPr>
      </w:pPr>
    </w:p>
    <w:p w14:paraId="72EEDA94" w14:textId="77777777" w:rsidR="004D0652" w:rsidRPr="00B24F85" w:rsidRDefault="004D0652" w:rsidP="00585B8D">
      <w:pPr>
        <w:pStyle w:val="ListParagraph"/>
        <w:ind w:left="0"/>
        <w:rPr>
          <w:rFonts w:ascii="Arial" w:eastAsia="Times New Roman" w:hAnsi="Arial" w:cs="Arial"/>
          <w:sz w:val="22"/>
          <w:szCs w:val="22"/>
        </w:rPr>
      </w:pPr>
      <w:r w:rsidRPr="00B24F85">
        <w:rPr>
          <w:rFonts w:ascii="Arial" w:eastAsia="Times New Roman" w:hAnsi="Arial" w:cs="Arial"/>
          <w:sz w:val="22"/>
          <w:szCs w:val="22"/>
        </w:rPr>
        <w:t>Even</w:t>
      </w:r>
      <w:r w:rsidR="0038735F" w:rsidRPr="00B24F85">
        <w:rPr>
          <w:rFonts w:ascii="Arial" w:eastAsia="Times New Roman" w:hAnsi="Arial" w:cs="Arial"/>
          <w:sz w:val="22"/>
          <w:szCs w:val="22"/>
        </w:rPr>
        <w:t xml:space="preserve"> the numbers of submissions received by the committee is seen as an indication of public awareness, anger or support of the particular topic.</w:t>
      </w:r>
      <w:r w:rsidRPr="00B24F85">
        <w:rPr>
          <w:rFonts w:ascii="Arial" w:eastAsia="Times New Roman" w:hAnsi="Arial" w:cs="Arial"/>
          <w:sz w:val="22"/>
          <w:szCs w:val="22"/>
        </w:rPr>
        <w:t xml:space="preserve">  </w:t>
      </w:r>
    </w:p>
    <w:p w14:paraId="6EC23900" w14:textId="50445D0C" w:rsidR="00A8067E" w:rsidRPr="00B24F85" w:rsidRDefault="004D0652" w:rsidP="00585B8D">
      <w:pPr>
        <w:pStyle w:val="ListParagraph"/>
        <w:ind w:left="0"/>
        <w:rPr>
          <w:rFonts w:ascii="Arial" w:eastAsia="Times New Roman" w:hAnsi="Arial" w:cs="Arial"/>
          <w:sz w:val="22"/>
          <w:szCs w:val="22"/>
        </w:rPr>
      </w:pPr>
      <w:r w:rsidRPr="00B24F85">
        <w:rPr>
          <w:rFonts w:ascii="Arial" w:eastAsia="Times New Roman" w:hAnsi="Arial" w:cs="Arial"/>
          <w:sz w:val="22"/>
          <w:szCs w:val="22"/>
        </w:rPr>
        <w:t>The Government responds to an Inquiry Report either by presenting a written response in Parliament, or if it’s a bill inquiry, by discussing the report in parliamentary debate on the bill.</w:t>
      </w:r>
    </w:p>
    <w:p w14:paraId="190CE9AD" w14:textId="77777777" w:rsidR="00A8067E" w:rsidRPr="00B24F85" w:rsidRDefault="00A8067E" w:rsidP="00585B8D">
      <w:pPr>
        <w:pStyle w:val="ListParagraph"/>
        <w:ind w:left="0"/>
        <w:rPr>
          <w:rFonts w:ascii="Arial" w:eastAsia="Times New Roman" w:hAnsi="Arial" w:cs="Arial"/>
          <w:sz w:val="22"/>
          <w:szCs w:val="22"/>
        </w:rPr>
      </w:pPr>
    </w:p>
    <w:p w14:paraId="0093ED61" w14:textId="06C970FE" w:rsidR="00585B8D" w:rsidRPr="00B24F85" w:rsidRDefault="004D0652" w:rsidP="00585B8D">
      <w:pPr>
        <w:pStyle w:val="ListParagraph"/>
        <w:ind w:left="0"/>
        <w:rPr>
          <w:rFonts w:ascii="Arial" w:eastAsia="Times New Roman" w:hAnsi="Arial" w:cs="Arial"/>
          <w:sz w:val="22"/>
          <w:szCs w:val="22"/>
        </w:rPr>
      </w:pPr>
      <w:r w:rsidRPr="00B24F85">
        <w:rPr>
          <w:rFonts w:ascii="Arial" w:eastAsia="Times New Roman" w:hAnsi="Arial" w:cs="Arial"/>
          <w:b/>
          <w:sz w:val="22"/>
          <w:szCs w:val="22"/>
        </w:rPr>
        <w:t xml:space="preserve">How do I do it?  </w:t>
      </w:r>
      <w:r w:rsidR="00A8067E" w:rsidRPr="00B24F85">
        <w:rPr>
          <w:rFonts w:ascii="Arial" w:eastAsia="Times New Roman" w:hAnsi="Arial" w:cs="Arial"/>
          <w:sz w:val="22"/>
          <w:szCs w:val="22"/>
        </w:rPr>
        <w:t xml:space="preserve">There is no set format for a submission.  It can be long or short, or even in audio visual format.  Each inquiry has its own Terms of Reference, and it’s critical that the submission focus on the Terms of Reference for that </w:t>
      </w:r>
      <w:r w:rsidR="0038735F" w:rsidRPr="00B24F85">
        <w:rPr>
          <w:rFonts w:ascii="Arial" w:eastAsia="Times New Roman" w:hAnsi="Arial" w:cs="Arial"/>
          <w:sz w:val="22"/>
          <w:szCs w:val="22"/>
        </w:rPr>
        <w:t>Inquiry only.</w:t>
      </w:r>
      <w:r w:rsidR="00704045" w:rsidRPr="00B24F85">
        <w:rPr>
          <w:rFonts w:ascii="Arial" w:eastAsia="Times New Roman" w:hAnsi="Arial" w:cs="Arial"/>
          <w:sz w:val="22"/>
          <w:szCs w:val="22"/>
        </w:rPr>
        <w:t xml:space="preserve"> Each Inquiry has a dedicated webpage with information about the inquiry history, closing date for submissions (including extensions), dates of public hearings (past and upcoming), Terms of Reference, media releases, committee home page and </w:t>
      </w:r>
      <w:r w:rsidR="00A570ED" w:rsidRPr="00B24F85">
        <w:rPr>
          <w:rFonts w:ascii="Arial" w:eastAsia="Times New Roman" w:hAnsi="Arial" w:cs="Arial"/>
          <w:sz w:val="22"/>
          <w:szCs w:val="22"/>
        </w:rPr>
        <w:t>contact details for the Committee Secretariat (see link below).</w:t>
      </w:r>
    </w:p>
    <w:p w14:paraId="7D2712BC" w14:textId="77777777" w:rsidR="00585B8D" w:rsidRPr="00B24F85" w:rsidRDefault="00585B8D" w:rsidP="00585B8D">
      <w:pPr>
        <w:pStyle w:val="ListParagraph"/>
        <w:ind w:left="0"/>
        <w:rPr>
          <w:rFonts w:ascii="Arial" w:eastAsia="Times New Roman" w:hAnsi="Arial" w:cs="Arial"/>
          <w:b/>
          <w:bCs/>
          <w:sz w:val="22"/>
          <w:szCs w:val="22"/>
          <w:lang w:val="en-AU"/>
        </w:rPr>
      </w:pPr>
    </w:p>
    <w:p w14:paraId="51BBCA15" w14:textId="46065CE8" w:rsidR="00585B8D" w:rsidRPr="00B24F85" w:rsidRDefault="00585B8D" w:rsidP="00585B8D">
      <w:pPr>
        <w:pStyle w:val="ListParagraph"/>
        <w:ind w:left="0"/>
        <w:rPr>
          <w:rFonts w:ascii="Arial" w:eastAsia="Times New Roman" w:hAnsi="Arial" w:cs="Arial"/>
          <w:sz w:val="22"/>
          <w:szCs w:val="22"/>
        </w:rPr>
      </w:pPr>
      <w:r w:rsidRPr="00B24F85">
        <w:rPr>
          <w:rFonts w:ascii="Arial" w:eastAsia="Times New Roman" w:hAnsi="Arial" w:cs="Arial"/>
          <w:bCs/>
          <w:sz w:val="22"/>
          <w:szCs w:val="22"/>
          <w:lang w:val="en-AU"/>
        </w:rPr>
        <w:t>The best submissions:</w:t>
      </w:r>
    </w:p>
    <w:p w14:paraId="0D0F8D40" w14:textId="77777777" w:rsidR="00585B8D" w:rsidRPr="00B24F85" w:rsidRDefault="00585B8D" w:rsidP="00585B8D">
      <w:pPr>
        <w:pStyle w:val="ListParagraph"/>
        <w:numPr>
          <w:ilvl w:val="0"/>
          <w:numId w:val="8"/>
        </w:numPr>
        <w:tabs>
          <w:tab w:val="left" w:pos="993"/>
        </w:tabs>
        <w:spacing w:before="100" w:beforeAutospacing="1" w:after="100" w:afterAutospacing="1"/>
        <w:rPr>
          <w:rFonts w:ascii="Arial" w:eastAsia="Times New Roman" w:hAnsi="Arial" w:cs="Arial"/>
          <w:sz w:val="22"/>
          <w:szCs w:val="22"/>
          <w:lang w:val="en-AU"/>
        </w:rPr>
      </w:pPr>
      <w:r w:rsidRPr="00B24F85">
        <w:rPr>
          <w:rFonts w:ascii="Arial" w:eastAsia="Times New Roman" w:hAnsi="Arial" w:cs="Arial"/>
          <w:sz w:val="22"/>
          <w:szCs w:val="22"/>
          <w:lang w:val="en-AU"/>
        </w:rPr>
        <w:t>clearly address some or all of the terms of reference—you do not need to address each one</w:t>
      </w:r>
    </w:p>
    <w:p w14:paraId="58C60E76" w14:textId="28AA7DE2" w:rsidR="00585B8D" w:rsidRPr="00B24F85" w:rsidRDefault="00585B8D" w:rsidP="00585B8D">
      <w:pPr>
        <w:pStyle w:val="ListParagraph"/>
        <w:numPr>
          <w:ilvl w:val="0"/>
          <w:numId w:val="8"/>
        </w:numPr>
        <w:tabs>
          <w:tab w:val="left" w:pos="993"/>
        </w:tabs>
        <w:spacing w:before="100" w:beforeAutospacing="1" w:after="100" w:afterAutospacing="1"/>
        <w:rPr>
          <w:rFonts w:ascii="Arial" w:eastAsia="Times New Roman" w:hAnsi="Arial" w:cs="Arial"/>
          <w:sz w:val="22"/>
          <w:szCs w:val="22"/>
          <w:lang w:val="en-AU"/>
        </w:rPr>
      </w:pPr>
      <w:r w:rsidRPr="00B24F85">
        <w:rPr>
          <w:rFonts w:ascii="Arial" w:eastAsia="Times New Roman" w:hAnsi="Arial" w:cs="Arial"/>
          <w:sz w:val="22"/>
          <w:szCs w:val="22"/>
          <w:lang w:val="en-AU"/>
        </w:rPr>
        <w:t>are relevant and highlight your own perspective</w:t>
      </w:r>
    </w:p>
    <w:p w14:paraId="41259A96" w14:textId="77777777" w:rsidR="00585B8D" w:rsidRPr="00B24F85" w:rsidRDefault="00585B8D" w:rsidP="00585B8D">
      <w:pPr>
        <w:pStyle w:val="ListParagraph"/>
        <w:numPr>
          <w:ilvl w:val="0"/>
          <w:numId w:val="8"/>
        </w:numPr>
        <w:tabs>
          <w:tab w:val="left" w:pos="993"/>
        </w:tabs>
        <w:spacing w:before="100" w:beforeAutospacing="1" w:after="100" w:afterAutospacing="1"/>
        <w:rPr>
          <w:rFonts w:ascii="Arial" w:eastAsia="Times New Roman" w:hAnsi="Arial" w:cs="Arial"/>
          <w:sz w:val="22"/>
          <w:szCs w:val="22"/>
          <w:lang w:val="en-AU"/>
        </w:rPr>
      </w:pPr>
      <w:r w:rsidRPr="00B24F85">
        <w:rPr>
          <w:rFonts w:ascii="Arial" w:eastAsia="Times New Roman" w:hAnsi="Arial" w:cs="Arial"/>
          <w:sz w:val="22"/>
          <w:szCs w:val="22"/>
          <w:lang w:val="en-AU"/>
        </w:rPr>
        <w:t>are concise, generally no longer than four to five pages</w:t>
      </w:r>
    </w:p>
    <w:p w14:paraId="5AA83E8A" w14:textId="77777777" w:rsidR="00585B8D" w:rsidRPr="00B24F85" w:rsidRDefault="00585B8D" w:rsidP="00585B8D">
      <w:pPr>
        <w:pStyle w:val="ListParagraph"/>
        <w:numPr>
          <w:ilvl w:val="0"/>
          <w:numId w:val="8"/>
        </w:numPr>
        <w:tabs>
          <w:tab w:val="left" w:pos="993"/>
        </w:tabs>
        <w:spacing w:before="100" w:beforeAutospacing="1" w:after="100" w:afterAutospacing="1"/>
        <w:rPr>
          <w:rFonts w:ascii="Arial" w:eastAsia="Times New Roman" w:hAnsi="Arial" w:cs="Arial"/>
          <w:sz w:val="22"/>
          <w:szCs w:val="22"/>
          <w:lang w:val="en-AU"/>
        </w:rPr>
      </w:pPr>
      <w:r w:rsidRPr="00B24F85">
        <w:rPr>
          <w:rFonts w:ascii="Arial" w:eastAsia="Times New Roman" w:hAnsi="Arial" w:cs="Arial"/>
          <w:sz w:val="22"/>
          <w:szCs w:val="22"/>
          <w:lang w:val="en-AU"/>
        </w:rPr>
        <w:t>begin with a short introduction about yourself or the organisation you represent</w:t>
      </w:r>
    </w:p>
    <w:p w14:paraId="03740A01" w14:textId="77777777" w:rsidR="00585B8D" w:rsidRPr="00B24F85" w:rsidRDefault="00585B8D" w:rsidP="00585B8D">
      <w:pPr>
        <w:pStyle w:val="ListParagraph"/>
        <w:numPr>
          <w:ilvl w:val="0"/>
          <w:numId w:val="8"/>
        </w:numPr>
        <w:tabs>
          <w:tab w:val="left" w:pos="993"/>
        </w:tabs>
        <w:spacing w:before="100" w:beforeAutospacing="1" w:after="100" w:afterAutospacing="1"/>
        <w:rPr>
          <w:rFonts w:ascii="Arial" w:eastAsia="Times New Roman" w:hAnsi="Arial" w:cs="Arial"/>
          <w:sz w:val="22"/>
          <w:szCs w:val="22"/>
          <w:lang w:val="en-AU"/>
        </w:rPr>
      </w:pPr>
      <w:r w:rsidRPr="00B24F85">
        <w:rPr>
          <w:rFonts w:ascii="Arial" w:eastAsia="Times New Roman" w:hAnsi="Arial" w:cs="Arial"/>
          <w:sz w:val="22"/>
          <w:szCs w:val="22"/>
          <w:lang w:val="en-AU"/>
        </w:rPr>
        <w:t>emphasise the key points so that they are clear</w:t>
      </w:r>
    </w:p>
    <w:p w14:paraId="15B081FC" w14:textId="77777777" w:rsidR="00585B8D" w:rsidRPr="00B24F85" w:rsidRDefault="00585B8D" w:rsidP="00585B8D">
      <w:pPr>
        <w:pStyle w:val="ListParagraph"/>
        <w:numPr>
          <w:ilvl w:val="0"/>
          <w:numId w:val="8"/>
        </w:numPr>
        <w:tabs>
          <w:tab w:val="left" w:pos="993"/>
        </w:tabs>
        <w:spacing w:before="100" w:beforeAutospacing="1" w:after="100" w:afterAutospacing="1"/>
        <w:rPr>
          <w:rFonts w:ascii="Arial" w:eastAsia="Times New Roman" w:hAnsi="Arial" w:cs="Arial"/>
          <w:sz w:val="22"/>
          <w:szCs w:val="22"/>
          <w:lang w:val="en-AU"/>
        </w:rPr>
      </w:pPr>
      <w:r w:rsidRPr="00B24F85">
        <w:rPr>
          <w:rFonts w:ascii="Arial" w:eastAsia="Times New Roman" w:hAnsi="Arial" w:cs="Arial"/>
          <w:sz w:val="22"/>
          <w:szCs w:val="22"/>
          <w:lang w:val="en-AU"/>
        </w:rPr>
        <w:t>outline not only what the issues are but how problems can be addressed, as the committee looks to submissions for ideas to make recommendations</w:t>
      </w:r>
    </w:p>
    <w:p w14:paraId="2D24AD07" w14:textId="77777777" w:rsidR="00585B8D" w:rsidRPr="00B24F85" w:rsidRDefault="00585B8D" w:rsidP="00585B8D">
      <w:pPr>
        <w:pStyle w:val="ListParagraph"/>
        <w:numPr>
          <w:ilvl w:val="0"/>
          <w:numId w:val="8"/>
        </w:numPr>
        <w:tabs>
          <w:tab w:val="left" w:pos="993"/>
        </w:tabs>
        <w:spacing w:before="100" w:beforeAutospacing="1" w:after="100" w:afterAutospacing="1"/>
        <w:rPr>
          <w:rFonts w:ascii="Arial" w:eastAsia="Times New Roman" w:hAnsi="Arial" w:cs="Arial"/>
          <w:sz w:val="22"/>
          <w:szCs w:val="22"/>
          <w:lang w:val="en-AU"/>
        </w:rPr>
      </w:pPr>
      <w:r w:rsidRPr="00B24F85">
        <w:rPr>
          <w:rFonts w:ascii="Arial" w:eastAsia="Times New Roman" w:hAnsi="Arial" w:cs="Arial"/>
          <w:sz w:val="22"/>
          <w:szCs w:val="22"/>
          <w:lang w:val="en-AU"/>
        </w:rPr>
        <w:t>only include documents that directly relate to your key points</w:t>
      </w:r>
    </w:p>
    <w:p w14:paraId="13CA6EB8" w14:textId="730EB304" w:rsidR="00585B8D" w:rsidRPr="00B24F85" w:rsidRDefault="00585B8D" w:rsidP="00585B8D">
      <w:pPr>
        <w:pStyle w:val="ListParagraph"/>
        <w:numPr>
          <w:ilvl w:val="0"/>
          <w:numId w:val="8"/>
        </w:numPr>
        <w:tabs>
          <w:tab w:val="left" w:pos="993"/>
        </w:tabs>
        <w:spacing w:before="100" w:beforeAutospacing="1" w:after="100" w:afterAutospacing="1"/>
        <w:rPr>
          <w:rFonts w:ascii="Arial" w:eastAsia="Times New Roman" w:hAnsi="Arial" w:cs="Arial"/>
          <w:sz w:val="22"/>
          <w:szCs w:val="22"/>
          <w:lang w:val="en-AU"/>
        </w:rPr>
      </w:pPr>
      <w:r w:rsidRPr="00B24F85">
        <w:rPr>
          <w:rFonts w:ascii="Arial" w:eastAsia="Times New Roman" w:hAnsi="Arial" w:cs="Arial"/>
          <w:sz w:val="22"/>
          <w:szCs w:val="22"/>
          <w:lang w:val="en-AU"/>
        </w:rPr>
        <w:t>only include information you would be happy to see published on the internet.</w:t>
      </w:r>
    </w:p>
    <w:p w14:paraId="58064F6D" w14:textId="77777777" w:rsidR="00585B8D" w:rsidRPr="00B24F85" w:rsidRDefault="00585B8D" w:rsidP="00585B8D">
      <w:pPr>
        <w:spacing w:before="100" w:beforeAutospacing="1" w:after="100" w:afterAutospacing="1"/>
        <w:rPr>
          <w:rFonts w:ascii="Arial" w:hAnsi="Arial" w:cs="Arial"/>
          <w:sz w:val="22"/>
          <w:szCs w:val="22"/>
          <w:lang w:val="en-AU"/>
        </w:rPr>
      </w:pPr>
      <w:r w:rsidRPr="00B24F85">
        <w:rPr>
          <w:rFonts w:ascii="Arial" w:hAnsi="Arial" w:cs="Arial"/>
          <w:sz w:val="22"/>
          <w:szCs w:val="22"/>
          <w:lang w:val="en-AU"/>
        </w:rPr>
        <w:t>Submissions that include complex argument, personal details or criticise someone may take the committee longer to process and consider.</w:t>
      </w:r>
    </w:p>
    <w:p w14:paraId="627C7CF7" w14:textId="4FB634A5" w:rsidR="0038735F" w:rsidRPr="00935214" w:rsidRDefault="004D0652" w:rsidP="00585B8D">
      <w:pPr>
        <w:rPr>
          <w:rFonts w:ascii="Arial" w:eastAsia="Times New Roman" w:hAnsi="Arial" w:cs="Arial"/>
          <w:sz w:val="22"/>
          <w:szCs w:val="22"/>
        </w:rPr>
      </w:pPr>
      <w:r w:rsidRPr="00935214">
        <w:rPr>
          <w:rFonts w:ascii="Arial" w:eastAsia="Times New Roman" w:hAnsi="Arial" w:cs="Arial"/>
          <w:b/>
          <w:sz w:val="22"/>
          <w:szCs w:val="22"/>
        </w:rPr>
        <w:t xml:space="preserve">What about my privacy? </w:t>
      </w:r>
      <w:r w:rsidR="0038735F" w:rsidRPr="00935214">
        <w:rPr>
          <w:rFonts w:ascii="Arial" w:eastAsia="Times New Roman" w:hAnsi="Arial" w:cs="Arial"/>
          <w:sz w:val="22"/>
          <w:szCs w:val="22"/>
        </w:rPr>
        <w:t>It’s important to keep in mind that submissions are part of a common public record and are published on the Parliamentary website. Signatures and personal contact details are removed prior to publication (it’s best to include such information only in a covering l</w:t>
      </w:r>
      <w:r w:rsidRPr="00935214">
        <w:rPr>
          <w:rFonts w:ascii="Arial" w:eastAsia="Times New Roman" w:hAnsi="Arial" w:cs="Arial"/>
          <w:sz w:val="22"/>
          <w:szCs w:val="22"/>
        </w:rPr>
        <w:t>etter and not in the submission</w:t>
      </w:r>
      <w:r w:rsidR="0038735F" w:rsidRPr="00935214">
        <w:rPr>
          <w:rFonts w:ascii="Arial" w:eastAsia="Times New Roman" w:hAnsi="Arial" w:cs="Arial"/>
          <w:sz w:val="22"/>
          <w:szCs w:val="22"/>
        </w:rPr>
        <w:t xml:space="preserve"> itself).  If you feel that you must provide the submission anonymously, you need to be clear and provide a reaso</w:t>
      </w:r>
      <w:r w:rsidRPr="00935214">
        <w:rPr>
          <w:rFonts w:ascii="Arial" w:eastAsia="Times New Roman" w:hAnsi="Arial" w:cs="Arial"/>
          <w:sz w:val="22"/>
          <w:szCs w:val="22"/>
        </w:rPr>
        <w:t>n when you upload or send the document.</w:t>
      </w:r>
    </w:p>
    <w:p w14:paraId="1C0E8D23" w14:textId="77777777" w:rsidR="004D0652" w:rsidRPr="00935214" w:rsidRDefault="004D0652" w:rsidP="0046636F">
      <w:pPr>
        <w:pStyle w:val="ListParagraph"/>
        <w:rPr>
          <w:rFonts w:ascii="Arial" w:eastAsia="Times New Roman" w:hAnsi="Arial" w:cs="Arial"/>
          <w:sz w:val="22"/>
          <w:szCs w:val="22"/>
        </w:rPr>
      </w:pPr>
    </w:p>
    <w:p w14:paraId="7688DADE" w14:textId="77777777" w:rsidR="00624521" w:rsidRPr="00935214" w:rsidRDefault="00624521" w:rsidP="00585B8D">
      <w:pPr>
        <w:rPr>
          <w:rFonts w:ascii="Arial" w:eastAsia="Times New Roman" w:hAnsi="Arial" w:cs="Arial"/>
          <w:b/>
          <w:sz w:val="22"/>
          <w:szCs w:val="22"/>
        </w:rPr>
      </w:pPr>
      <w:r w:rsidRPr="00935214">
        <w:rPr>
          <w:rFonts w:ascii="Arial" w:eastAsia="Times New Roman" w:hAnsi="Arial" w:cs="Arial"/>
          <w:b/>
          <w:sz w:val="22"/>
          <w:szCs w:val="22"/>
        </w:rPr>
        <w:br w:type="page"/>
      </w:r>
    </w:p>
    <w:p w14:paraId="74C354DC" w14:textId="69838B6E" w:rsidR="00585B8D" w:rsidRPr="00935214" w:rsidRDefault="004D0652" w:rsidP="00585B8D">
      <w:pPr>
        <w:rPr>
          <w:rFonts w:ascii="Arial" w:eastAsia="Times New Roman" w:hAnsi="Arial" w:cs="Arial"/>
          <w:sz w:val="22"/>
          <w:szCs w:val="22"/>
        </w:rPr>
      </w:pPr>
      <w:r w:rsidRPr="00935214">
        <w:rPr>
          <w:rFonts w:ascii="Arial" w:eastAsia="Times New Roman" w:hAnsi="Arial" w:cs="Arial"/>
          <w:b/>
          <w:sz w:val="22"/>
          <w:szCs w:val="22"/>
        </w:rPr>
        <w:lastRenderedPageBreak/>
        <w:t>How do I know an inquiry is happening? How d</w:t>
      </w:r>
      <w:r w:rsidR="00704045" w:rsidRPr="00935214">
        <w:rPr>
          <w:rFonts w:ascii="Arial" w:eastAsia="Times New Roman" w:hAnsi="Arial" w:cs="Arial"/>
          <w:b/>
          <w:sz w:val="22"/>
          <w:szCs w:val="22"/>
        </w:rPr>
        <w:t>o I find Terms of Reference</w:t>
      </w:r>
      <w:r w:rsidRPr="00935214">
        <w:rPr>
          <w:rFonts w:ascii="Arial" w:eastAsia="Times New Roman" w:hAnsi="Arial" w:cs="Arial"/>
          <w:b/>
          <w:sz w:val="22"/>
          <w:szCs w:val="22"/>
        </w:rPr>
        <w:t xml:space="preserve">?  </w:t>
      </w:r>
      <w:r w:rsidRPr="00935214">
        <w:rPr>
          <w:rFonts w:ascii="Arial" w:eastAsia="Times New Roman" w:hAnsi="Arial" w:cs="Arial"/>
          <w:sz w:val="22"/>
          <w:szCs w:val="22"/>
        </w:rPr>
        <w:t xml:space="preserve">Public inquiries are considered a critical part of the democratic process. There is a lot of useful information on the Australian Parliament </w:t>
      </w:r>
      <w:r w:rsidR="00704045" w:rsidRPr="00935214">
        <w:rPr>
          <w:rFonts w:ascii="Arial" w:eastAsia="Times New Roman" w:hAnsi="Arial" w:cs="Arial"/>
          <w:sz w:val="22"/>
          <w:szCs w:val="22"/>
        </w:rPr>
        <w:t>House website.</w:t>
      </w:r>
    </w:p>
    <w:p w14:paraId="53CE8DBC" w14:textId="77777777" w:rsidR="00704045" w:rsidRPr="00935214" w:rsidRDefault="00704045" w:rsidP="00585B8D">
      <w:pPr>
        <w:rPr>
          <w:rFonts w:ascii="Arial" w:eastAsia="Times New Roman" w:hAnsi="Arial" w:cs="Arial"/>
          <w:sz w:val="22"/>
          <w:szCs w:val="22"/>
        </w:rPr>
      </w:pPr>
    </w:p>
    <w:p w14:paraId="3031CF6C" w14:textId="78E76A8B" w:rsidR="00704045" w:rsidRPr="00935214" w:rsidRDefault="00704045" w:rsidP="00704045">
      <w:pPr>
        <w:rPr>
          <w:rFonts w:ascii="Arial" w:eastAsia="Times New Roman" w:hAnsi="Arial" w:cs="Arial"/>
          <w:sz w:val="22"/>
          <w:szCs w:val="22"/>
        </w:rPr>
      </w:pPr>
      <w:r w:rsidRPr="00935214">
        <w:rPr>
          <w:rFonts w:ascii="Arial" w:eastAsia="Times New Roman" w:hAnsi="Arial" w:cs="Arial"/>
          <w:sz w:val="22"/>
          <w:szCs w:val="22"/>
        </w:rPr>
        <w:t xml:space="preserve">Place to start: </w:t>
      </w:r>
      <w:hyperlink r:id="rId6" w:history="1">
        <w:r w:rsidRPr="00935214">
          <w:rPr>
            <w:rStyle w:val="Hyperlink"/>
            <w:rFonts w:ascii="Arial" w:eastAsia="Times New Roman" w:hAnsi="Arial" w:cs="Arial"/>
            <w:sz w:val="22"/>
            <w:szCs w:val="22"/>
          </w:rPr>
          <w:t>https://www.aph.gov.au/Parliamentary_Business/Committees</w:t>
        </w:r>
      </w:hyperlink>
    </w:p>
    <w:p w14:paraId="60EF4AA2" w14:textId="77777777" w:rsidR="00704045" w:rsidRPr="00935214" w:rsidRDefault="00704045" w:rsidP="00704045">
      <w:pPr>
        <w:rPr>
          <w:rFonts w:ascii="Arial" w:eastAsia="Times New Roman" w:hAnsi="Arial" w:cs="Arial"/>
          <w:sz w:val="22"/>
          <w:szCs w:val="22"/>
        </w:rPr>
      </w:pPr>
    </w:p>
    <w:p w14:paraId="42F50C38" w14:textId="35362904" w:rsidR="00B24F85" w:rsidRPr="00935214" w:rsidRDefault="00D10795" w:rsidP="00704045">
      <w:pPr>
        <w:pStyle w:val="ListParagraph"/>
        <w:numPr>
          <w:ilvl w:val="0"/>
          <w:numId w:val="11"/>
        </w:numPr>
        <w:rPr>
          <w:rFonts w:ascii="Arial" w:eastAsia="Times New Roman" w:hAnsi="Arial" w:cs="Arial"/>
          <w:sz w:val="22"/>
          <w:szCs w:val="22"/>
        </w:rPr>
      </w:pPr>
      <w:r w:rsidRPr="00935214">
        <w:rPr>
          <w:rFonts w:ascii="Arial" w:eastAsia="Times New Roman" w:hAnsi="Arial" w:cs="Arial"/>
          <w:sz w:val="22"/>
          <w:szCs w:val="22"/>
        </w:rPr>
        <w:t xml:space="preserve">click </w:t>
      </w:r>
      <w:r w:rsidR="00B24F85" w:rsidRPr="00935214">
        <w:rPr>
          <w:rFonts w:ascii="Arial" w:eastAsia="Times New Roman" w:hAnsi="Arial" w:cs="Arial"/>
          <w:sz w:val="22"/>
          <w:szCs w:val="22"/>
        </w:rPr>
        <w:t>either:</w:t>
      </w:r>
    </w:p>
    <w:p w14:paraId="570F17AB" w14:textId="055A9F5E" w:rsidR="00704045" w:rsidRPr="00935214" w:rsidRDefault="00B24F85" w:rsidP="00B24F85">
      <w:pPr>
        <w:pStyle w:val="ListParagraph"/>
        <w:numPr>
          <w:ilvl w:val="1"/>
          <w:numId w:val="11"/>
        </w:numPr>
        <w:rPr>
          <w:rFonts w:ascii="Arial" w:eastAsia="Times New Roman" w:hAnsi="Arial" w:cs="Arial"/>
          <w:sz w:val="22"/>
          <w:szCs w:val="22"/>
        </w:rPr>
      </w:pPr>
      <w:r w:rsidRPr="00935214">
        <w:rPr>
          <w:rFonts w:ascii="Arial" w:eastAsia="Times New Roman" w:hAnsi="Arial" w:cs="Arial"/>
          <w:sz w:val="22"/>
          <w:szCs w:val="22"/>
        </w:rPr>
        <w:t>‘C</w:t>
      </w:r>
      <w:r w:rsidR="00704045" w:rsidRPr="00935214">
        <w:rPr>
          <w:rFonts w:ascii="Arial" w:eastAsia="Times New Roman" w:hAnsi="Arial" w:cs="Arial"/>
          <w:sz w:val="22"/>
          <w:szCs w:val="22"/>
        </w:rPr>
        <w:t xml:space="preserve">urrent </w:t>
      </w:r>
      <w:r w:rsidRPr="00935214">
        <w:rPr>
          <w:rFonts w:ascii="Arial" w:eastAsia="Times New Roman" w:hAnsi="Arial" w:cs="Arial"/>
          <w:sz w:val="22"/>
          <w:szCs w:val="22"/>
        </w:rPr>
        <w:t>public I</w:t>
      </w:r>
      <w:r w:rsidR="00D10795" w:rsidRPr="00935214">
        <w:rPr>
          <w:rFonts w:ascii="Arial" w:eastAsia="Times New Roman" w:hAnsi="Arial" w:cs="Arial"/>
          <w:sz w:val="22"/>
          <w:szCs w:val="22"/>
        </w:rPr>
        <w:t>nqui</w:t>
      </w:r>
      <w:r w:rsidRPr="00935214">
        <w:rPr>
          <w:rFonts w:ascii="Arial" w:eastAsia="Times New Roman" w:hAnsi="Arial" w:cs="Arial"/>
          <w:sz w:val="22"/>
          <w:szCs w:val="22"/>
        </w:rPr>
        <w:t>ries’ which will include those I</w:t>
      </w:r>
      <w:r w:rsidR="00D10795" w:rsidRPr="00935214">
        <w:rPr>
          <w:rFonts w:ascii="Arial" w:eastAsia="Times New Roman" w:hAnsi="Arial" w:cs="Arial"/>
          <w:sz w:val="22"/>
          <w:szCs w:val="22"/>
        </w:rPr>
        <w:t>nquiries where submissions have closed, but the inquiry proce</w:t>
      </w:r>
      <w:r w:rsidRPr="00935214">
        <w:rPr>
          <w:rFonts w:ascii="Arial" w:eastAsia="Times New Roman" w:hAnsi="Arial" w:cs="Arial"/>
          <w:sz w:val="22"/>
          <w:szCs w:val="22"/>
        </w:rPr>
        <w:t>ss is not concluded OR</w:t>
      </w:r>
    </w:p>
    <w:p w14:paraId="091F504D" w14:textId="27B32528" w:rsidR="00B24F85" w:rsidRPr="00935214" w:rsidRDefault="00B24F85" w:rsidP="00B24F85">
      <w:pPr>
        <w:pStyle w:val="ListParagraph"/>
        <w:numPr>
          <w:ilvl w:val="1"/>
          <w:numId w:val="11"/>
        </w:numPr>
        <w:rPr>
          <w:rFonts w:ascii="Arial" w:eastAsia="Times New Roman" w:hAnsi="Arial" w:cs="Arial"/>
          <w:sz w:val="22"/>
          <w:szCs w:val="22"/>
        </w:rPr>
      </w:pPr>
      <w:r w:rsidRPr="00935214">
        <w:rPr>
          <w:rFonts w:ascii="Arial" w:eastAsia="Times New Roman" w:hAnsi="Arial" w:cs="Arial"/>
          <w:sz w:val="22"/>
          <w:szCs w:val="22"/>
        </w:rPr>
        <w:t>‘Open public submissions’ which are those Inquiries which are still taking submissions OR</w:t>
      </w:r>
    </w:p>
    <w:p w14:paraId="00A07B9F" w14:textId="0E26E2C0" w:rsidR="00B24F85" w:rsidRPr="00935214" w:rsidRDefault="00B24F85" w:rsidP="00B24F85">
      <w:pPr>
        <w:pStyle w:val="ListParagraph"/>
        <w:numPr>
          <w:ilvl w:val="1"/>
          <w:numId w:val="11"/>
        </w:numPr>
        <w:rPr>
          <w:rFonts w:ascii="Arial" w:eastAsia="Times New Roman" w:hAnsi="Arial" w:cs="Arial"/>
          <w:sz w:val="22"/>
          <w:szCs w:val="22"/>
        </w:rPr>
      </w:pPr>
      <w:r w:rsidRPr="00935214">
        <w:rPr>
          <w:rFonts w:ascii="Arial" w:eastAsia="Times New Roman" w:hAnsi="Arial" w:cs="Arial"/>
          <w:sz w:val="22"/>
          <w:szCs w:val="22"/>
        </w:rPr>
        <w:t>‘Upcoming public hearings’ – Inquiries where the public hearings haven’t taken place</w:t>
      </w:r>
    </w:p>
    <w:p w14:paraId="04D58CF0" w14:textId="56EF0BA2" w:rsidR="00B24F85" w:rsidRPr="00935214" w:rsidRDefault="00B24F85" w:rsidP="00704045">
      <w:pPr>
        <w:pStyle w:val="ListParagraph"/>
        <w:numPr>
          <w:ilvl w:val="0"/>
          <w:numId w:val="11"/>
        </w:numPr>
        <w:rPr>
          <w:rFonts w:ascii="Arial" w:eastAsia="Times New Roman" w:hAnsi="Arial" w:cs="Arial"/>
          <w:sz w:val="22"/>
          <w:szCs w:val="22"/>
        </w:rPr>
      </w:pPr>
      <w:r w:rsidRPr="00935214">
        <w:rPr>
          <w:rFonts w:ascii="Arial" w:eastAsia="Times New Roman" w:hAnsi="Arial" w:cs="Arial"/>
          <w:sz w:val="22"/>
          <w:szCs w:val="22"/>
        </w:rPr>
        <w:t xml:space="preserve">The </w:t>
      </w:r>
      <w:r w:rsidR="00935214">
        <w:rPr>
          <w:rFonts w:ascii="Arial" w:eastAsia="Times New Roman" w:hAnsi="Arial" w:cs="Arial"/>
          <w:sz w:val="22"/>
          <w:szCs w:val="22"/>
        </w:rPr>
        <w:t>Open Public Submissions aka ‘</w:t>
      </w:r>
      <w:r w:rsidRPr="00935214">
        <w:rPr>
          <w:rFonts w:ascii="Arial" w:eastAsia="Times New Roman" w:hAnsi="Arial" w:cs="Arial"/>
          <w:sz w:val="22"/>
          <w:szCs w:val="22"/>
        </w:rPr>
        <w:t xml:space="preserve">Inquiries </w:t>
      </w:r>
      <w:r w:rsidR="00935214">
        <w:rPr>
          <w:rFonts w:ascii="Arial" w:eastAsia="Times New Roman" w:hAnsi="Arial" w:cs="Arial"/>
          <w:sz w:val="22"/>
          <w:szCs w:val="22"/>
        </w:rPr>
        <w:t>A</w:t>
      </w:r>
      <w:r w:rsidR="00624521" w:rsidRPr="00935214">
        <w:rPr>
          <w:rFonts w:ascii="Arial" w:eastAsia="Times New Roman" w:hAnsi="Arial" w:cs="Arial"/>
          <w:sz w:val="22"/>
          <w:szCs w:val="22"/>
        </w:rPr>
        <w:t>ccepting Submission</w:t>
      </w:r>
      <w:r w:rsidR="00935214">
        <w:rPr>
          <w:rFonts w:ascii="Arial" w:eastAsia="Times New Roman" w:hAnsi="Arial" w:cs="Arial"/>
          <w:sz w:val="22"/>
          <w:szCs w:val="22"/>
        </w:rPr>
        <w:t>’</w:t>
      </w:r>
      <w:r w:rsidR="00624521" w:rsidRPr="00935214">
        <w:rPr>
          <w:rFonts w:ascii="Arial" w:eastAsia="Times New Roman" w:hAnsi="Arial" w:cs="Arial"/>
          <w:sz w:val="22"/>
          <w:szCs w:val="22"/>
        </w:rPr>
        <w:t xml:space="preserve"> page lists all Senate, House and Joint Committees accepting submissions, listed by closing date.</w:t>
      </w:r>
    </w:p>
    <w:p w14:paraId="7FD20E2B" w14:textId="558C0636" w:rsidR="00704045" w:rsidRPr="00935214" w:rsidRDefault="00704045" w:rsidP="00704045">
      <w:pPr>
        <w:pStyle w:val="ListParagraph"/>
        <w:numPr>
          <w:ilvl w:val="0"/>
          <w:numId w:val="11"/>
        </w:numPr>
        <w:rPr>
          <w:rFonts w:ascii="Arial" w:eastAsia="Times New Roman" w:hAnsi="Arial" w:cs="Arial"/>
          <w:sz w:val="22"/>
          <w:szCs w:val="22"/>
        </w:rPr>
      </w:pPr>
      <w:r w:rsidRPr="00935214">
        <w:rPr>
          <w:rFonts w:ascii="Arial" w:eastAsia="Times New Roman" w:hAnsi="Arial" w:cs="Arial"/>
          <w:sz w:val="22"/>
          <w:szCs w:val="22"/>
        </w:rPr>
        <w:t>When you find the right inquiry (or the topic you’re interested</w:t>
      </w:r>
      <w:r w:rsidR="00D10795" w:rsidRPr="00935214">
        <w:rPr>
          <w:rFonts w:ascii="Arial" w:eastAsia="Times New Roman" w:hAnsi="Arial" w:cs="Arial"/>
          <w:sz w:val="22"/>
          <w:szCs w:val="22"/>
        </w:rPr>
        <w:t xml:space="preserve"> in) click the Inquiry title</w:t>
      </w:r>
      <w:r w:rsidR="00A570ED" w:rsidRPr="00935214">
        <w:rPr>
          <w:rFonts w:ascii="Arial" w:eastAsia="Times New Roman" w:hAnsi="Arial" w:cs="Arial"/>
          <w:sz w:val="22"/>
          <w:szCs w:val="22"/>
        </w:rPr>
        <w:t xml:space="preserve"> and you’ll be taken to the dedicated page for that Inquiry.</w:t>
      </w:r>
    </w:p>
    <w:p w14:paraId="0144FC9B" w14:textId="5E4A9D61" w:rsidR="00A570ED" w:rsidRPr="00935214" w:rsidRDefault="00A570ED" w:rsidP="00704045">
      <w:pPr>
        <w:pStyle w:val="ListParagraph"/>
        <w:numPr>
          <w:ilvl w:val="0"/>
          <w:numId w:val="11"/>
        </w:numPr>
        <w:rPr>
          <w:rFonts w:ascii="Arial" w:eastAsia="Times New Roman" w:hAnsi="Arial" w:cs="Arial"/>
          <w:sz w:val="22"/>
          <w:szCs w:val="22"/>
        </w:rPr>
      </w:pPr>
      <w:r w:rsidRPr="00935214">
        <w:rPr>
          <w:rFonts w:ascii="Arial" w:eastAsia="Times New Roman" w:hAnsi="Arial" w:cs="Arial"/>
          <w:sz w:val="22"/>
          <w:szCs w:val="22"/>
        </w:rPr>
        <w:t>The page will give you:</w:t>
      </w:r>
    </w:p>
    <w:p w14:paraId="3AD025E5" w14:textId="0DEB669F" w:rsidR="00A570ED" w:rsidRPr="00935214" w:rsidRDefault="00A570ED" w:rsidP="00A570ED">
      <w:pPr>
        <w:pStyle w:val="ListParagraph"/>
        <w:numPr>
          <w:ilvl w:val="1"/>
          <w:numId w:val="11"/>
        </w:numPr>
        <w:rPr>
          <w:rFonts w:ascii="Arial" w:eastAsia="Times New Roman" w:hAnsi="Arial" w:cs="Arial"/>
          <w:sz w:val="22"/>
          <w:szCs w:val="22"/>
        </w:rPr>
      </w:pPr>
      <w:r w:rsidRPr="00935214">
        <w:rPr>
          <w:rFonts w:ascii="Arial" w:eastAsia="Times New Roman" w:hAnsi="Arial" w:cs="Arial"/>
          <w:sz w:val="22"/>
          <w:szCs w:val="22"/>
        </w:rPr>
        <w:t>Closing date for submissions, including any extensions</w:t>
      </w:r>
    </w:p>
    <w:p w14:paraId="510072DC" w14:textId="194333F9" w:rsidR="00A570ED" w:rsidRPr="00935214" w:rsidRDefault="00A570ED" w:rsidP="00A570ED">
      <w:pPr>
        <w:pStyle w:val="ListParagraph"/>
        <w:numPr>
          <w:ilvl w:val="1"/>
          <w:numId w:val="11"/>
        </w:numPr>
        <w:rPr>
          <w:rFonts w:ascii="Arial" w:eastAsia="Times New Roman" w:hAnsi="Arial" w:cs="Arial"/>
          <w:sz w:val="22"/>
          <w:szCs w:val="22"/>
        </w:rPr>
      </w:pPr>
      <w:r w:rsidRPr="00935214">
        <w:rPr>
          <w:rFonts w:ascii="Arial" w:eastAsia="Times New Roman" w:hAnsi="Arial" w:cs="Arial"/>
          <w:sz w:val="22"/>
          <w:szCs w:val="22"/>
        </w:rPr>
        <w:t>Terms of Reference for the inquiry</w:t>
      </w:r>
    </w:p>
    <w:p w14:paraId="422D86F6" w14:textId="3911E58F" w:rsidR="00A570ED" w:rsidRPr="00935214" w:rsidRDefault="00A570ED" w:rsidP="00A570ED">
      <w:pPr>
        <w:pStyle w:val="ListParagraph"/>
        <w:numPr>
          <w:ilvl w:val="1"/>
          <w:numId w:val="11"/>
        </w:numPr>
        <w:rPr>
          <w:rFonts w:ascii="Arial" w:eastAsia="Times New Roman" w:hAnsi="Arial" w:cs="Arial"/>
          <w:sz w:val="22"/>
          <w:szCs w:val="22"/>
        </w:rPr>
      </w:pPr>
      <w:r w:rsidRPr="00935214">
        <w:rPr>
          <w:rFonts w:ascii="Arial" w:eastAsia="Times New Roman" w:hAnsi="Arial" w:cs="Arial"/>
          <w:sz w:val="22"/>
          <w:szCs w:val="22"/>
        </w:rPr>
        <w:t>All the subm</w:t>
      </w:r>
      <w:r w:rsidR="00D10795" w:rsidRPr="00935214">
        <w:rPr>
          <w:rFonts w:ascii="Arial" w:eastAsia="Times New Roman" w:hAnsi="Arial" w:cs="Arial"/>
          <w:sz w:val="22"/>
          <w:szCs w:val="22"/>
        </w:rPr>
        <w:t>issions</w:t>
      </w:r>
      <w:r w:rsidR="00624521" w:rsidRPr="00935214">
        <w:rPr>
          <w:rFonts w:ascii="Arial" w:eastAsia="Times New Roman" w:hAnsi="Arial" w:cs="Arial"/>
          <w:sz w:val="22"/>
          <w:szCs w:val="22"/>
        </w:rPr>
        <w:t>,</w:t>
      </w:r>
      <w:r w:rsidR="00D10795" w:rsidRPr="00935214">
        <w:rPr>
          <w:rFonts w:ascii="Arial" w:eastAsia="Times New Roman" w:hAnsi="Arial" w:cs="Arial"/>
          <w:sz w:val="22"/>
          <w:szCs w:val="22"/>
        </w:rPr>
        <w:t xml:space="preserve"> </w:t>
      </w:r>
      <w:r w:rsidR="00B24F85" w:rsidRPr="00935214">
        <w:rPr>
          <w:rFonts w:ascii="Arial" w:eastAsia="Times New Roman" w:hAnsi="Arial" w:cs="Arial"/>
          <w:sz w:val="22"/>
          <w:szCs w:val="22"/>
        </w:rPr>
        <w:t xml:space="preserve">usually </w:t>
      </w:r>
      <w:r w:rsidR="00D10795" w:rsidRPr="00935214">
        <w:rPr>
          <w:rFonts w:ascii="Arial" w:eastAsia="Times New Roman" w:hAnsi="Arial" w:cs="Arial"/>
          <w:sz w:val="22"/>
          <w:szCs w:val="22"/>
        </w:rPr>
        <w:t>as they become a</w:t>
      </w:r>
      <w:r w:rsidR="00B24F85" w:rsidRPr="00935214">
        <w:rPr>
          <w:rFonts w:ascii="Arial" w:eastAsia="Times New Roman" w:hAnsi="Arial" w:cs="Arial"/>
          <w:sz w:val="22"/>
          <w:szCs w:val="22"/>
        </w:rPr>
        <w:t>vailable</w:t>
      </w:r>
      <w:r w:rsidRPr="00935214">
        <w:rPr>
          <w:rFonts w:ascii="Arial" w:eastAsia="Times New Roman" w:hAnsi="Arial" w:cs="Arial"/>
          <w:sz w:val="22"/>
          <w:szCs w:val="22"/>
        </w:rPr>
        <w:t xml:space="preserve"> – by clicking on ‘submissions’ on the right margin. At the top of the ‘Submissions’ page is the number of submissions which have been provided. When you find a submission you want to read, just click on the small box to the right of the title and then the blue ‘download selected’ button at the bottom and you will be able to read and save the submission.</w:t>
      </w:r>
      <w:r w:rsidR="00D10795" w:rsidRPr="00935214">
        <w:rPr>
          <w:rFonts w:ascii="Arial" w:eastAsia="Times New Roman" w:hAnsi="Arial" w:cs="Arial"/>
          <w:sz w:val="22"/>
          <w:szCs w:val="22"/>
        </w:rPr>
        <w:t xml:space="preserve">  It’s a good idea to read some submissions and see the diversity – it can be very reassuring to see that some submissions are v</w:t>
      </w:r>
      <w:r w:rsidR="00B24F85" w:rsidRPr="00935214">
        <w:rPr>
          <w:rFonts w:ascii="Arial" w:eastAsia="Times New Roman" w:hAnsi="Arial" w:cs="Arial"/>
          <w:sz w:val="22"/>
          <w:szCs w:val="22"/>
        </w:rPr>
        <w:t>ery short and to the point.</w:t>
      </w:r>
    </w:p>
    <w:p w14:paraId="5C56EDBE" w14:textId="1ACC9803" w:rsidR="00A570ED" w:rsidRPr="00935214" w:rsidRDefault="00A570ED" w:rsidP="00A570ED">
      <w:pPr>
        <w:pStyle w:val="ListParagraph"/>
        <w:numPr>
          <w:ilvl w:val="1"/>
          <w:numId w:val="11"/>
        </w:numPr>
        <w:rPr>
          <w:rFonts w:ascii="Arial" w:eastAsia="Times New Roman" w:hAnsi="Arial" w:cs="Arial"/>
          <w:sz w:val="22"/>
          <w:szCs w:val="22"/>
        </w:rPr>
      </w:pPr>
      <w:r w:rsidRPr="00935214">
        <w:rPr>
          <w:rFonts w:ascii="Arial" w:eastAsia="Times New Roman" w:hAnsi="Arial" w:cs="Arial"/>
          <w:sz w:val="22"/>
          <w:szCs w:val="22"/>
        </w:rPr>
        <w:t>Contact details for the Committee Secretariat</w:t>
      </w:r>
    </w:p>
    <w:p w14:paraId="35F0720C" w14:textId="0812654C" w:rsidR="00A570ED" w:rsidRPr="00935214" w:rsidRDefault="00A570ED" w:rsidP="00A570ED">
      <w:pPr>
        <w:pStyle w:val="ListParagraph"/>
        <w:numPr>
          <w:ilvl w:val="1"/>
          <w:numId w:val="11"/>
        </w:numPr>
        <w:rPr>
          <w:rFonts w:ascii="Arial" w:eastAsia="Times New Roman" w:hAnsi="Arial" w:cs="Arial"/>
          <w:sz w:val="22"/>
          <w:szCs w:val="22"/>
        </w:rPr>
      </w:pPr>
      <w:r w:rsidRPr="00935214">
        <w:rPr>
          <w:rFonts w:ascii="Arial" w:eastAsia="Times New Roman" w:hAnsi="Arial" w:cs="Arial"/>
          <w:sz w:val="22"/>
          <w:szCs w:val="22"/>
        </w:rPr>
        <w:t>Information about the inquiry</w:t>
      </w:r>
    </w:p>
    <w:p w14:paraId="645410B9" w14:textId="31424E62" w:rsidR="00A570ED" w:rsidRPr="00935214" w:rsidRDefault="00A570ED" w:rsidP="00A570ED">
      <w:pPr>
        <w:pStyle w:val="ListParagraph"/>
        <w:numPr>
          <w:ilvl w:val="1"/>
          <w:numId w:val="11"/>
        </w:numPr>
        <w:rPr>
          <w:rFonts w:ascii="Arial" w:eastAsia="Times New Roman" w:hAnsi="Arial" w:cs="Arial"/>
          <w:sz w:val="22"/>
          <w:szCs w:val="22"/>
        </w:rPr>
      </w:pPr>
      <w:r w:rsidRPr="00935214">
        <w:rPr>
          <w:rFonts w:ascii="Arial" w:eastAsia="Times New Roman" w:hAnsi="Arial" w:cs="Arial"/>
          <w:sz w:val="22"/>
          <w:szCs w:val="22"/>
        </w:rPr>
        <w:t>Upcoming and past public hearings (when and where)</w:t>
      </w:r>
    </w:p>
    <w:p w14:paraId="6B8A3C90" w14:textId="277A505F" w:rsidR="00A570ED" w:rsidRPr="00935214" w:rsidRDefault="00A570ED" w:rsidP="00A570ED">
      <w:pPr>
        <w:pStyle w:val="ListParagraph"/>
        <w:numPr>
          <w:ilvl w:val="1"/>
          <w:numId w:val="11"/>
        </w:numPr>
        <w:rPr>
          <w:rFonts w:ascii="Arial" w:eastAsia="Times New Roman" w:hAnsi="Arial" w:cs="Arial"/>
          <w:sz w:val="22"/>
          <w:szCs w:val="22"/>
        </w:rPr>
      </w:pPr>
      <w:r w:rsidRPr="00935214">
        <w:rPr>
          <w:rFonts w:ascii="Arial" w:eastAsia="Times New Roman" w:hAnsi="Arial" w:cs="Arial"/>
          <w:sz w:val="22"/>
          <w:szCs w:val="22"/>
        </w:rPr>
        <w:t>Status of the Inquiry – ‘accepting submissions’ or ‘submissions closed’</w:t>
      </w:r>
    </w:p>
    <w:p w14:paraId="1A6A17BE" w14:textId="731D9595" w:rsidR="00A570ED" w:rsidRPr="00935214" w:rsidRDefault="00A570ED" w:rsidP="00A570ED">
      <w:pPr>
        <w:pStyle w:val="ListParagraph"/>
        <w:numPr>
          <w:ilvl w:val="1"/>
          <w:numId w:val="11"/>
        </w:numPr>
        <w:rPr>
          <w:rFonts w:ascii="Arial" w:eastAsia="Times New Roman" w:hAnsi="Arial" w:cs="Arial"/>
          <w:sz w:val="22"/>
          <w:szCs w:val="22"/>
        </w:rPr>
      </w:pPr>
      <w:r w:rsidRPr="00935214">
        <w:rPr>
          <w:rFonts w:ascii="Arial" w:eastAsia="Times New Roman" w:hAnsi="Arial" w:cs="Arial"/>
          <w:sz w:val="22"/>
          <w:szCs w:val="22"/>
        </w:rPr>
        <w:t>When the Inquiry Report is due to Parliament, including any extensions</w:t>
      </w:r>
    </w:p>
    <w:p w14:paraId="014F1268" w14:textId="5F43558F" w:rsidR="00D10795" w:rsidRPr="00935214" w:rsidRDefault="00D10795" w:rsidP="00A570ED">
      <w:pPr>
        <w:pStyle w:val="ListParagraph"/>
        <w:numPr>
          <w:ilvl w:val="1"/>
          <w:numId w:val="11"/>
        </w:numPr>
        <w:rPr>
          <w:rFonts w:ascii="Arial" w:eastAsia="Times New Roman" w:hAnsi="Arial" w:cs="Arial"/>
          <w:sz w:val="22"/>
          <w:szCs w:val="22"/>
        </w:rPr>
      </w:pPr>
      <w:r w:rsidRPr="00935214">
        <w:rPr>
          <w:rFonts w:ascii="Arial" w:eastAsia="Times New Roman" w:hAnsi="Arial" w:cs="Arial"/>
          <w:sz w:val="22"/>
          <w:szCs w:val="22"/>
        </w:rPr>
        <w:t>On the right margin is also a blue button ‘Track Inquiry’.  A pop-up will appear asking you to either log in or register to track this item. You’ll receive an email when things happen with this inq</w:t>
      </w:r>
      <w:r w:rsidR="00B24F85" w:rsidRPr="00935214">
        <w:rPr>
          <w:rFonts w:ascii="Arial" w:eastAsia="Times New Roman" w:hAnsi="Arial" w:cs="Arial"/>
          <w:sz w:val="22"/>
          <w:szCs w:val="22"/>
        </w:rPr>
        <w:t>uiry, which is very useful</w:t>
      </w:r>
    </w:p>
    <w:p w14:paraId="7EA07BEF" w14:textId="5893A21D" w:rsidR="00624521" w:rsidRPr="00935214" w:rsidRDefault="00624521" w:rsidP="00A570ED">
      <w:pPr>
        <w:pStyle w:val="ListParagraph"/>
        <w:numPr>
          <w:ilvl w:val="1"/>
          <w:numId w:val="11"/>
        </w:numPr>
        <w:rPr>
          <w:rFonts w:ascii="Arial" w:eastAsia="Times New Roman" w:hAnsi="Arial" w:cs="Arial"/>
          <w:sz w:val="22"/>
          <w:szCs w:val="22"/>
        </w:rPr>
      </w:pPr>
      <w:r w:rsidRPr="00935214">
        <w:rPr>
          <w:rFonts w:ascii="Arial" w:eastAsia="Times New Roman" w:hAnsi="Arial" w:cs="Arial"/>
          <w:sz w:val="22"/>
          <w:szCs w:val="22"/>
        </w:rPr>
        <w:t>The blue ‘Upload Submission’ button is also on the right margin.</w:t>
      </w:r>
    </w:p>
    <w:sectPr w:rsidR="00624521" w:rsidRPr="00935214" w:rsidSect="00DB0C01">
      <w:pgSz w:w="11900" w:h="16840"/>
      <w:pgMar w:top="851"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77EE"/>
    <w:multiLevelType w:val="hybridMultilevel"/>
    <w:tmpl w:val="437C8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F5030"/>
    <w:multiLevelType w:val="hybridMultilevel"/>
    <w:tmpl w:val="1BDE7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B7747"/>
    <w:multiLevelType w:val="hybridMultilevel"/>
    <w:tmpl w:val="42F05B8E"/>
    <w:lvl w:ilvl="0" w:tplc="04090001">
      <w:start w:val="1"/>
      <w:numFmt w:val="bullet"/>
      <w:lvlText w:val=""/>
      <w:lvlJc w:val="left"/>
      <w:pPr>
        <w:ind w:left="1702" w:hanging="360"/>
      </w:pPr>
      <w:rPr>
        <w:rFonts w:ascii="Symbol" w:hAnsi="Symbol" w:hint="default"/>
      </w:rPr>
    </w:lvl>
    <w:lvl w:ilvl="1" w:tplc="04090003" w:tentative="1">
      <w:start w:val="1"/>
      <w:numFmt w:val="bullet"/>
      <w:lvlText w:val="o"/>
      <w:lvlJc w:val="left"/>
      <w:pPr>
        <w:ind w:left="2422" w:hanging="360"/>
      </w:pPr>
      <w:rPr>
        <w:rFonts w:ascii="Courier New" w:hAnsi="Courier New" w:hint="default"/>
      </w:rPr>
    </w:lvl>
    <w:lvl w:ilvl="2" w:tplc="04090005" w:tentative="1">
      <w:start w:val="1"/>
      <w:numFmt w:val="bullet"/>
      <w:lvlText w:val=""/>
      <w:lvlJc w:val="left"/>
      <w:pPr>
        <w:ind w:left="3142" w:hanging="360"/>
      </w:pPr>
      <w:rPr>
        <w:rFonts w:ascii="Wingdings" w:hAnsi="Wingdings" w:hint="default"/>
      </w:rPr>
    </w:lvl>
    <w:lvl w:ilvl="3" w:tplc="04090001" w:tentative="1">
      <w:start w:val="1"/>
      <w:numFmt w:val="bullet"/>
      <w:lvlText w:val=""/>
      <w:lvlJc w:val="left"/>
      <w:pPr>
        <w:ind w:left="3862" w:hanging="360"/>
      </w:pPr>
      <w:rPr>
        <w:rFonts w:ascii="Symbol" w:hAnsi="Symbol" w:hint="default"/>
      </w:rPr>
    </w:lvl>
    <w:lvl w:ilvl="4" w:tplc="04090003" w:tentative="1">
      <w:start w:val="1"/>
      <w:numFmt w:val="bullet"/>
      <w:lvlText w:val="o"/>
      <w:lvlJc w:val="left"/>
      <w:pPr>
        <w:ind w:left="4582" w:hanging="360"/>
      </w:pPr>
      <w:rPr>
        <w:rFonts w:ascii="Courier New" w:hAnsi="Courier New" w:hint="default"/>
      </w:rPr>
    </w:lvl>
    <w:lvl w:ilvl="5" w:tplc="04090005" w:tentative="1">
      <w:start w:val="1"/>
      <w:numFmt w:val="bullet"/>
      <w:lvlText w:val=""/>
      <w:lvlJc w:val="left"/>
      <w:pPr>
        <w:ind w:left="5302" w:hanging="360"/>
      </w:pPr>
      <w:rPr>
        <w:rFonts w:ascii="Wingdings" w:hAnsi="Wingdings" w:hint="default"/>
      </w:rPr>
    </w:lvl>
    <w:lvl w:ilvl="6" w:tplc="04090001" w:tentative="1">
      <w:start w:val="1"/>
      <w:numFmt w:val="bullet"/>
      <w:lvlText w:val=""/>
      <w:lvlJc w:val="left"/>
      <w:pPr>
        <w:ind w:left="6022" w:hanging="360"/>
      </w:pPr>
      <w:rPr>
        <w:rFonts w:ascii="Symbol" w:hAnsi="Symbol" w:hint="default"/>
      </w:rPr>
    </w:lvl>
    <w:lvl w:ilvl="7" w:tplc="04090003" w:tentative="1">
      <w:start w:val="1"/>
      <w:numFmt w:val="bullet"/>
      <w:lvlText w:val="o"/>
      <w:lvlJc w:val="left"/>
      <w:pPr>
        <w:ind w:left="6742" w:hanging="360"/>
      </w:pPr>
      <w:rPr>
        <w:rFonts w:ascii="Courier New" w:hAnsi="Courier New" w:hint="default"/>
      </w:rPr>
    </w:lvl>
    <w:lvl w:ilvl="8" w:tplc="04090005" w:tentative="1">
      <w:start w:val="1"/>
      <w:numFmt w:val="bullet"/>
      <w:lvlText w:val=""/>
      <w:lvlJc w:val="left"/>
      <w:pPr>
        <w:ind w:left="7462" w:hanging="360"/>
      </w:pPr>
      <w:rPr>
        <w:rFonts w:ascii="Wingdings" w:hAnsi="Wingdings" w:hint="default"/>
      </w:rPr>
    </w:lvl>
  </w:abstractNum>
  <w:abstractNum w:abstractNumId="3" w15:restartNumberingAfterBreak="0">
    <w:nsid w:val="3B97404B"/>
    <w:multiLevelType w:val="hybridMultilevel"/>
    <w:tmpl w:val="5AE45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E736371"/>
    <w:multiLevelType w:val="hybridMultilevel"/>
    <w:tmpl w:val="4BBA89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8B266FE"/>
    <w:multiLevelType w:val="multilevel"/>
    <w:tmpl w:val="DE0873D4"/>
    <w:lvl w:ilvl="0">
      <w:start w:val="1"/>
      <w:numFmt w:val="bullet"/>
      <w:lvlText w:val=""/>
      <w:lvlJc w:val="left"/>
      <w:pPr>
        <w:tabs>
          <w:tab w:val="num" w:pos="851"/>
        </w:tabs>
        <w:ind w:left="851" w:hanging="360"/>
      </w:pPr>
      <w:rPr>
        <w:rFonts w:ascii="Symbol" w:hAnsi="Symbol" w:hint="default"/>
        <w:sz w:val="20"/>
      </w:rPr>
    </w:lvl>
    <w:lvl w:ilvl="1" w:tentative="1">
      <w:start w:val="1"/>
      <w:numFmt w:val="bullet"/>
      <w:lvlText w:val="o"/>
      <w:lvlJc w:val="left"/>
      <w:pPr>
        <w:tabs>
          <w:tab w:val="num" w:pos="1571"/>
        </w:tabs>
        <w:ind w:left="1571" w:hanging="360"/>
      </w:pPr>
      <w:rPr>
        <w:rFonts w:ascii="Courier New" w:hAnsi="Courier New" w:hint="default"/>
        <w:sz w:val="20"/>
      </w:rPr>
    </w:lvl>
    <w:lvl w:ilvl="2" w:tentative="1">
      <w:start w:val="1"/>
      <w:numFmt w:val="bullet"/>
      <w:lvlText w:val=""/>
      <w:lvlJc w:val="left"/>
      <w:pPr>
        <w:tabs>
          <w:tab w:val="num" w:pos="2291"/>
        </w:tabs>
        <w:ind w:left="2291" w:hanging="360"/>
      </w:pPr>
      <w:rPr>
        <w:rFonts w:ascii="Wingdings" w:hAnsi="Wingdings" w:hint="default"/>
        <w:sz w:val="20"/>
      </w:rPr>
    </w:lvl>
    <w:lvl w:ilvl="3" w:tentative="1">
      <w:start w:val="1"/>
      <w:numFmt w:val="bullet"/>
      <w:lvlText w:val=""/>
      <w:lvlJc w:val="left"/>
      <w:pPr>
        <w:tabs>
          <w:tab w:val="num" w:pos="3011"/>
        </w:tabs>
        <w:ind w:left="3011" w:hanging="360"/>
      </w:pPr>
      <w:rPr>
        <w:rFonts w:ascii="Wingdings" w:hAnsi="Wingdings" w:hint="default"/>
        <w:sz w:val="20"/>
      </w:rPr>
    </w:lvl>
    <w:lvl w:ilvl="4" w:tentative="1">
      <w:start w:val="1"/>
      <w:numFmt w:val="bullet"/>
      <w:lvlText w:val=""/>
      <w:lvlJc w:val="left"/>
      <w:pPr>
        <w:tabs>
          <w:tab w:val="num" w:pos="3731"/>
        </w:tabs>
        <w:ind w:left="3731" w:hanging="360"/>
      </w:pPr>
      <w:rPr>
        <w:rFonts w:ascii="Wingdings" w:hAnsi="Wingdings" w:hint="default"/>
        <w:sz w:val="20"/>
      </w:rPr>
    </w:lvl>
    <w:lvl w:ilvl="5" w:tentative="1">
      <w:start w:val="1"/>
      <w:numFmt w:val="bullet"/>
      <w:lvlText w:val=""/>
      <w:lvlJc w:val="left"/>
      <w:pPr>
        <w:tabs>
          <w:tab w:val="num" w:pos="4451"/>
        </w:tabs>
        <w:ind w:left="4451" w:hanging="360"/>
      </w:pPr>
      <w:rPr>
        <w:rFonts w:ascii="Wingdings" w:hAnsi="Wingdings" w:hint="default"/>
        <w:sz w:val="20"/>
      </w:rPr>
    </w:lvl>
    <w:lvl w:ilvl="6" w:tentative="1">
      <w:start w:val="1"/>
      <w:numFmt w:val="bullet"/>
      <w:lvlText w:val=""/>
      <w:lvlJc w:val="left"/>
      <w:pPr>
        <w:tabs>
          <w:tab w:val="num" w:pos="5171"/>
        </w:tabs>
        <w:ind w:left="5171" w:hanging="360"/>
      </w:pPr>
      <w:rPr>
        <w:rFonts w:ascii="Wingdings" w:hAnsi="Wingdings" w:hint="default"/>
        <w:sz w:val="20"/>
      </w:rPr>
    </w:lvl>
    <w:lvl w:ilvl="7" w:tentative="1">
      <w:start w:val="1"/>
      <w:numFmt w:val="bullet"/>
      <w:lvlText w:val=""/>
      <w:lvlJc w:val="left"/>
      <w:pPr>
        <w:tabs>
          <w:tab w:val="num" w:pos="5891"/>
        </w:tabs>
        <w:ind w:left="5891" w:hanging="360"/>
      </w:pPr>
      <w:rPr>
        <w:rFonts w:ascii="Wingdings" w:hAnsi="Wingdings" w:hint="default"/>
        <w:sz w:val="20"/>
      </w:rPr>
    </w:lvl>
    <w:lvl w:ilvl="8" w:tentative="1">
      <w:start w:val="1"/>
      <w:numFmt w:val="bullet"/>
      <w:lvlText w:val=""/>
      <w:lvlJc w:val="left"/>
      <w:pPr>
        <w:tabs>
          <w:tab w:val="num" w:pos="6611"/>
        </w:tabs>
        <w:ind w:left="6611" w:hanging="360"/>
      </w:pPr>
      <w:rPr>
        <w:rFonts w:ascii="Wingdings" w:hAnsi="Wingdings" w:hint="default"/>
        <w:sz w:val="20"/>
      </w:rPr>
    </w:lvl>
  </w:abstractNum>
  <w:abstractNum w:abstractNumId="6" w15:restartNumberingAfterBreak="0">
    <w:nsid w:val="5BBC78F8"/>
    <w:multiLevelType w:val="hybridMultilevel"/>
    <w:tmpl w:val="9B4EA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220A3D"/>
    <w:multiLevelType w:val="hybridMultilevel"/>
    <w:tmpl w:val="E1644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B65632"/>
    <w:multiLevelType w:val="hybridMultilevel"/>
    <w:tmpl w:val="0EC02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3804EE4"/>
    <w:multiLevelType w:val="hybridMultilevel"/>
    <w:tmpl w:val="87822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0A59AC"/>
    <w:multiLevelType w:val="hybridMultilevel"/>
    <w:tmpl w:val="C5D88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3"/>
  </w:num>
  <w:num w:numId="5">
    <w:abstractNumId w:val="4"/>
  </w:num>
  <w:num w:numId="6">
    <w:abstractNumId w:val="5"/>
  </w:num>
  <w:num w:numId="7">
    <w:abstractNumId w:val="2"/>
  </w:num>
  <w:num w:numId="8">
    <w:abstractNumId w:val="7"/>
  </w:num>
  <w:num w:numId="9">
    <w:abstractNumId w:val="9"/>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E47"/>
    <w:rsid w:val="00061E47"/>
    <w:rsid w:val="002309DE"/>
    <w:rsid w:val="0038735F"/>
    <w:rsid w:val="0046636F"/>
    <w:rsid w:val="004D0652"/>
    <w:rsid w:val="004E0345"/>
    <w:rsid w:val="00530579"/>
    <w:rsid w:val="005412CB"/>
    <w:rsid w:val="00585B8D"/>
    <w:rsid w:val="00624521"/>
    <w:rsid w:val="00704045"/>
    <w:rsid w:val="00792267"/>
    <w:rsid w:val="00894CE8"/>
    <w:rsid w:val="008E1C62"/>
    <w:rsid w:val="0092662B"/>
    <w:rsid w:val="00935214"/>
    <w:rsid w:val="00A570ED"/>
    <w:rsid w:val="00A8067E"/>
    <w:rsid w:val="00B24F85"/>
    <w:rsid w:val="00B6788F"/>
    <w:rsid w:val="00D10795"/>
    <w:rsid w:val="00D24D6C"/>
    <w:rsid w:val="00DA299E"/>
    <w:rsid w:val="00DB0C01"/>
    <w:rsid w:val="00F25F91"/>
    <w:rsid w:val="00F55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86F87C"/>
  <w14:defaultImageDpi w14:val="300"/>
  <w15:docId w15:val="{6F36A321-ACA3-1840-8998-5B7034BEB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85B8D"/>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1E47"/>
    <w:pPr>
      <w:spacing w:before="100" w:beforeAutospacing="1" w:after="100" w:afterAutospacing="1"/>
    </w:pPr>
    <w:rPr>
      <w:rFonts w:ascii="Times" w:hAnsi="Times" w:cs="Times New Roman"/>
      <w:sz w:val="20"/>
      <w:szCs w:val="20"/>
      <w:lang w:val="en-AU"/>
    </w:rPr>
  </w:style>
  <w:style w:type="paragraph" w:styleId="ListParagraph">
    <w:name w:val="List Paragraph"/>
    <w:basedOn w:val="Normal"/>
    <w:uiPriority w:val="34"/>
    <w:qFormat/>
    <w:rsid w:val="00061E47"/>
    <w:pPr>
      <w:ind w:left="720"/>
      <w:contextualSpacing/>
    </w:pPr>
  </w:style>
  <w:style w:type="character" w:styleId="Hyperlink">
    <w:name w:val="Hyperlink"/>
    <w:basedOn w:val="DefaultParagraphFont"/>
    <w:uiPriority w:val="99"/>
    <w:unhideWhenUsed/>
    <w:rsid w:val="00792267"/>
    <w:rPr>
      <w:color w:val="0000FF" w:themeColor="hyperlink"/>
      <w:u w:val="single"/>
    </w:rPr>
  </w:style>
  <w:style w:type="paragraph" w:styleId="BalloonText">
    <w:name w:val="Balloon Text"/>
    <w:basedOn w:val="Normal"/>
    <w:link w:val="BalloonTextChar"/>
    <w:uiPriority w:val="99"/>
    <w:semiHidden/>
    <w:unhideWhenUsed/>
    <w:rsid w:val="004E0345"/>
    <w:rPr>
      <w:rFonts w:ascii="Lucida Grande" w:hAnsi="Lucida Grande"/>
      <w:sz w:val="18"/>
      <w:szCs w:val="18"/>
    </w:rPr>
  </w:style>
  <w:style w:type="character" w:customStyle="1" w:styleId="BalloonTextChar">
    <w:name w:val="Balloon Text Char"/>
    <w:basedOn w:val="DefaultParagraphFont"/>
    <w:link w:val="BalloonText"/>
    <w:uiPriority w:val="99"/>
    <w:semiHidden/>
    <w:rsid w:val="004E0345"/>
    <w:rPr>
      <w:rFonts w:ascii="Lucida Grande" w:hAnsi="Lucida Grande"/>
      <w:sz w:val="18"/>
      <w:szCs w:val="18"/>
    </w:rPr>
  </w:style>
  <w:style w:type="character" w:customStyle="1" w:styleId="Heading3Char">
    <w:name w:val="Heading 3 Char"/>
    <w:basedOn w:val="DefaultParagraphFont"/>
    <w:link w:val="Heading3"/>
    <w:uiPriority w:val="9"/>
    <w:rsid w:val="00585B8D"/>
    <w:rPr>
      <w:rFonts w:ascii="Times" w:hAnsi="Times"/>
      <w:b/>
      <w:bCs/>
      <w:sz w:val="27"/>
      <w:szCs w:val="27"/>
      <w:lang w:val="en-AU"/>
    </w:rPr>
  </w:style>
  <w:style w:type="character" w:styleId="FollowedHyperlink">
    <w:name w:val="FollowedHyperlink"/>
    <w:basedOn w:val="DefaultParagraphFont"/>
    <w:uiPriority w:val="99"/>
    <w:semiHidden/>
    <w:unhideWhenUsed/>
    <w:rsid w:val="00585B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117192">
      <w:bodyDiv w:val="1"/>
      <w:marLeft w:val="0"/>
      <w:marRight w:val="0"/>
      <w:marTop w:val="0"/>
      <w:marBottom w:val="0"/>
      <w:divBdr>
        <w:top w:val="none" w:sz="0" w:space="0" w:color="auto"/>
        <w:left w:val="none" w:sz="0" w:space="0" w:color="auto"/>
        <w:bottom w:val="none" w:sz="0" w:space="0" w:color="auto"/>
        <w:right w:val="none" w:sz="0" w:space="0" w:color="auto"/>
      </w:divBdr>
    </w:div>
    <w:div w:id="584846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ph.gov.au/Parliamentary_Business/Committee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Dryzek</dc:creator>
  <cp:keywords/>
  <dc:description/>
  <cp:lastModifiedBy>Microsoft Office User</cp:lastModifiedBy>
  <cp:revision>3</cp:revision>
  <dcterms:created xsi:type="dcterms:W3CDTF">2021-03-19T00:15:00Z</dcterms:created>
  <dcterms:modified xsi:type="dcterms:W3CDTF">2021-03-19T00:16:00Z</dcterms:modified>
</cp:coreProperties>
</file>