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F3" w:rsidRDefault="007477F3" w:rsidP="009A0B5C">
      <w:pPr>
        <w:jc w:val="center"/>
        <w:rPr>
          <w:b/>
          <w:sz w:val="24"/>
          <w:szCs w:val="24"/>
        </w:rPr>
      </w:pPr>
      <w:r w:rsidRPr="00A03CE0">
        <w:rPr>
          <w:b/>
          <w:sz w:val="24"/>
          <w:szCs w:val="24"/>
        </w:rPr>
        <w:t xml:space="preserve">Treasurer's report to </w:t>
      </w:r>
      <w:r w:rsidR="00D961E8">
        <w:rPr>
          <w:b/>
          <w:sz w:val="24"/>
          <w:szCs w:val="24"/>
        </w:rPr>
        <w:t>t</w:t>
      </w:r>
      <w:r w:rsidR="00B6731E">
        <w:rPr>
          <w:b/>
          <w:sz w:val="24"/>
          <w:szCs w:val="24"/>
        </w:rPr>
        <w:t>he Annual General</w:t>
      </w:r>
      <w:r w:rsidR="00D17134" w:rsidRPr="00A03CE0">
        <w:rPr>
          <w:b/>
          <w:sz w:val="24"/>
          <w:szCs w:val="24"/>
        </w:rPr>
        <w:t xml:space="preserve"> Meeting </w:t>
      </w:r>
      <w:r w:rsidRPr="00A03CE0">
        <w:rPr>
          <w:b/>
          <w:sz w:val="24"/>
          <w:szCs w:val="24"/>
        </w:rPr>
        <w:t>20</w:t>
      </w:r>
      <w:r w:rsidR="00F30C7E">
        <w:rPr>
          <w:b/>
          <w:sz w:val="24"/>
          <w:szCs w:val="24"/>
        </w:rPr>
        <w:t>1</w:t>
      </w:r>
      <w:r w:rsidR="00DC2FD1">
        <w:rPr>
          <w:b/>
          <w:sz w:val="24"/>
          <w:szCs w:val="24"/>
        </w:rPr>
        <w:t>9</w:t>
      </w:r>
    </w:p>
    <w:p w:rsidR="00DC2FD1" w:rsidRPr="00DC2FD1" w:rsidRDefault="00DC2FD1" w:rsidP="006D096C">
      <w:pPr>
        <w:spacing w:after="240"/>
        <w:rPr>
          <w:rFonts w:cs="Arial"/>
          <w:sz w:val="20"/>
          <w:lang w:val="en-US"/>
        </w:rPr>
      </w:pPr>
      <w:r w:rsidRPr="00DC2FD1">
        <w:rPr>
          <w:rFonts w:cs="Arial"/>
          <w:i/>
          <w:sz w:val="20"/>
        </w:rPr>
        <w:t xml:space="preserve">Get all you can without hunting your soul, your body, or your </w:t>
      </w:r>
      <w:proofErr w:type="spellStart"/>
      <w:r w:rsidRPr="00DC2FD1">
        <w:rPr>
          <w:rFonts w:cs="Arial"/>
          <w:i/>
          <w:sz w:val="20"/>
        </w:rPr>
        <w:t>neighbor</w:t>
      </w:r>
      <w:proofErr w:type="spellEnd"/>
      <w:r w:rsidRPr="00DC2FD1">
        <w:rPr>
          <w:rFonts w:cs="Arial"/>
          <w:i/>
          <w:sz w:val="20"/>
        </w:rPr>
        <w:t>. Save all you can, cutting off every needless expense. Give all you can. Be glad to give, and ready to distribute; laying up in store for yourselves a good foundation against the time to come, that you may attain eternal life.</w:t>
      </w:r>
      <w:r w:rsidR="006D096C">
        <w:rPr>
          <w:rFonts w:cs="Arial"/>
          <w:i/>
          <w:sz w:val="20"/>
        </w:rPr>
        <w:t xml:space="preserve"> </w:t>
      </w:r>
      <w:r>
        <w:rPr>
          <w:rFonts w:cs="Arial"/>
          <w:sz w:val="20"/>
        </w:rPr>
        <w:t>(</w:t>
      </w:r>
      <w:r w:rsidRPr="00DC2FD1">
        <w:rPr>
          <w:rFonts w:cs="Arial"/>
          <w:sz w:val="20"/>
        </w:rPr>
        <w:t>John Wesley 1703-1791</w:t>
      </w:r>
      <w:r>
        <w:rPr>
          <w:rFonts w:cs="Arial"/>
          <w:sz w:val="20"/>
        </w:rPr>
        <w:t>)</w:t>
      </w:r>
    </w:p>
    <w:p w:rsidR="001C559A" w:rsidRDefault="001C559A" w:rsidP="00B6150B">
      <w:pPr>
        <w:rPr>
          <w:sz w:val="20"/>
        </w:rPr>
      </w:pPr>
      <w:r>
        <w:rPr>
          <w:sz w:val="20"/>
        </w:rPr>
        <w:t>The 2017</w:t>
      </w:r>
      <w:r w:rsidR="00DC2FD1">
        <w:rPr>
          <w:sz w:val="20"/>
        </w:rPr>
        <w:t>/18</w:t>
      </w:r>
      <w:r>
        <w:rPr>
          <w:sz w:val="20"/>
        </w:rPr>
        <w:t xml:space="preserve"> financial year was </w:t>
      </w:r>
      <w:r w:rsidR="00DC2FD1">
        <w:rPr>
          <w:sz w:val="20"/>
        </w:rPr>
        <w:t xml:space="preserve">again affected by changes to the arrangements for our </w:t>
      </w:r>
      <w:r w:rsidR="00D87E4A">
        <w:rPr>
          <w:sz w:val="20"/>
        </w:rPr>
        <w:t xml:space="preserve">AYM Secretary. </w:t>
      </w:r>
      <w:r w:rsidR="00DC2FD1">
        <w:rPr>
          <w:sz w:val="20"/>
        </w:rPr>
        <w:t>Jacque had to again move office as a result of the disruptions in Devonshire Street and is now working from home</w:t>
      </w:r>
      <w:r w:rsidR="00D87E4A">
        <w:rPr>
          <w:sz w:val="20"/>
        </w:rPr>
        <w:t>.</w:t>
      </w:r>
      <w:r w:rsidR="00DC2FD1">
        <w:rPr>
          <w:sz w:val="20"/>
        </w:rPr>
        <w:t xml:space="preserve"> As with past AYM Secretaries, we are paying a nominal rent for her ‘home office’.</w:t>
      </w:r>
    </w:p>
    <w:p w:rsidR="00DC2FD1" w:rsidRDefault="00DC2FD1" w:rsidP="00B6150B">
      <w:pPr>
        <w:rPr>
          <w:sz w:val="20"/>
        </w:rPr>
      </w:pPr>
      <w:r>
        <w:rPr>
          <w:sz w:val="20"/>
        </w:rPr>
        <w:t>There were other issues with the finances as well, although not in the General Fund.</w:t>
      </w:r>
    </w:p>
    <w:p w:rsidR="00FA7969" w:rsidRDefault="0040196A" w:rsidP="0040196A">
      <w:pPr>
        <w:numPr>
          <w:ilvl w:val="0"/>
          <w:numId w:val="7"/>
        </w:numPr>
        <w:ind w:left="567" w:hanging="567"/>
        <w:rPr>
          <w:sz w:val="20"/>
        </w:rPr>
      </w:pPr>
      <w:r w:rsidRPr="0040196A">
        <w:rPr>
          <w:b/>
          <w:sz w:val="20"/>
        </w:rPr>
        <w:t>Accounts</w:t>
      </w:r>
      <w:r>
        <w:rPr>
          <w:sz w:val="20"/>
        </w:rPr>
        <w:t xml:space="preserve"> A s</w:t>
      </w:r>
      <w:r w:rsidR="00FA7969">
        <w:rPr>
          <w:sz w:val="20"/>
        </w:rPr>
        <w:t xml:space="preserve">ummarised </w:t>
      </w:r>
      <w:r>
        <w:rPr>
          <w:sz w:val="20"/>
        </w:rPr>
        <w:t>version of the Annual Accounts, prior to being audited, is attached. The audited accounts will be available at the time of Standing Committee and the AGM and I can send an advanced copy to any Friend who requests them.</w:t>
      </w:r>
    </w:p>
    <w:p w:rsidR="00184DAD" w:rsidRDefault="003B2F44" w:rsidP="003B2F44">
      <w:pPr>
        <w:numPr>
          <w:ilvl w:val="0"/>
          <w:numId w:val="7"/>
        </w:numPr>
        <w:ind w:left="567" w:hanging="567"/>
        <w:rPr>
          <w:sz w:val="20"/>
        </w:rPr>
      </w:pPr>
      <w:r w:rsidRPr="003B2F44">
        <w:rPr>
          <w:b/>
          <w:sz w:val="20"/>
        </w:rPr>
        <w:t>General Fund</w:t>
      </w:r>
      <w:r>
        <w:rPr>
          <w:sz w:val="20"/>
        </w:rPr>
        <w:t xml:space="preserve"> </w:t>
      </w:r>
      <w:proofErr w:type="gramStart"/>
      <w:r w:rsidR="0040196A" w:rsidRPr="0040196A">
        <w:rPr>
          <w:sz w:val="20"/>
        </w:rPr>
        <w:t>The</w:t>
      </w:r>
      <w:proofErr w:type="gramEnd"/>
      <w:r w:rsidR="0040196A" w:rsidRPr="0040196A">
        <w:rPr>
          <w:sz w:val="20"/>
        </w:rPr>
        <w:t xml:space="preserve"> General </w:t>
      </w:r>
      <w:r w:rsidR="0040196A">
        <w:rPr>
          <w:sz w:val="20"/>
        </w:rPr>
        <w:t xml:space="preserve">Fund shows </w:t>
      </w:r>
      <w:r w:rsidR="003A49A6">
        <w:rPr>
          <w:sz w:val="20"/>
        </w:rPr>
        <w:t>an excess of income over expenditure of $1,327.27</w:t>
      </w:r>
      <w:r w:rsidR="00DC2FD1">
        <w:rPr>
          <w:sz w:val="20"/>
        </w:rPr>
        <w:t xml:space="preserve"> in the year, </w:t>
      </w:r>
      <w:r w:rsidR="003A49A6">
        <w:rPr>
          <w:sz w:val="20"/>
        </w:rPr>
        <w:t xml:space="preserve">despite the fact </w:t>
      </w:r>
      <w:r w:rsidR="00DC2FD1">
        <w:rPr>
          <w:sz w:val="20"/>
        </w:rPr>
        <w:t xml:space="preserve">we bought new computer equipment for the AYM Secretary, offset by </w:t>
      </w:r>
      <w:r w:rsidR="003A49A6">
        <w:rPr>
          <w:sz w:val="20"/>
        </w:rPr>
        <w:t>Committee expenses being lower than the budget</w:t>
      </w:r>
      <w:r w:rsidR="00184DAD">
        <w:rPr>
          <w:sz w:val="20"/>
        </w:rPr>
        <w:t>.</w:t>
      </w:r>
    </w:p>
    <w:p w:rsidR="0040196A" w:rsidRDefault="00E60FF7" w:rsidP="00184DAD">
      <w:pPr>
        <w:ind w:left="567"/>
        <w:rPr>
          <w:sz w:val="20"/>
        </w:rPr>
      </w:pPr>
      <w:r>
        <w:rPr>
          <w:sz w:val="20"/>
        </w:rPr>
        <w:t>Whilst the budget for the coming year was fixed before all the informat</w:t>
      </w:r>
      <w:r w:rsidR="000E7967">
        <w:rPr>
          <w:sz w:val="20"/>
        </w:rPr>
        <w:t>ion was available for that year</w:t>
      </w:r>
      <w:r>
        <w:rPr>
          <w:sz w:val="20"/>
        </w:rPr>
        <w:t xml:space="preserve"> I am hopeful it will represent a reasonably accurate projection.</w:t>
      </w:r>
      <w:r w:rsidR="00631676">
        <w:rPr>
          <w:sz w:val="20"/>
        </w:rPr>
        <w:t xml:space="preserve"> The overall Quotas </w:t>
      </w:r>
      <w:r w:rsidR="000E7967">
        <w:rPr>
          <w:sz w:val="20"/>
        </w:rPr>
        <w:t>ha</w:t>
      </w:r>
      <w:r w:rsidR="00F851BF">
        <w:rPr>
          <w:sz w:val="20"/>
        </w:rPr>
        <w:t>ve</w:t>
      </w:r>
      <w:r w:rsidR="00631676">
        <w:rPr>
          <w:sz w:val="20"/>
        </w:rPr>
        <w:t xml:space="preserve"> increase</w:t>
      </w:r>
      <w:r w:rsidR="000E7967">
        <w:rPr>
          <w:sz w:val="20"/>
        </w:rPr>
        <w:t>d</w:t>
      </w:r>
      <w:r w:rsidR="00631676">
        <w:rPr>
          <w:sz w:val="20"/>
        </w:rPr>
        <w:t xml:space="preserve"> by </w:t>
      </w:r>
      <w:r w:rsidR="00F851BF">
        <w:rPr>
          <w:sz w:val="20"/>
        </w:rPr>
        <w:t>less than 1</w:t>
      </w:r>
      <w:r w:rsidR="00631676">
        <w:rPr>
          <w:sz w:val="20"/>
        </w:rPr>
        <w:t>%.</w:t>
      </w:r>
    </w:p>
    <w:p w:rsidR="00F80A20" w:rsidRPr="006D096C" w:rsidRDefault="00791DF5" w:rsidP="0040196A">
      <w:pPr>
        <w:numPr>
          <w:ilvl w:val="0"/>
          <w:numId w:val="7"/>
        </w:numPr>
        <w:ind w:left="567" w:hanging="567"/>
        <w:rPr>
          <w:sz w:val="20"/>
        </w:rPr>
      </w:pPr>
      <w:r w:rsidRPr="006D096C">
        <w:rPr>
          <w:b/>
          <w:sz w:val="20"/>
        </w:rPr>
        <w:t>Other Funds</w:t>
      </w:r>
      <w:r w:rsidRPr="006D096C">
        <w:rPr>
          <w:sz w:val="20"/>
        </w:rPr>
        <w:t xml:space="preserve"> </w:t>
      </w:r>
      <w:proofErr w:type="gramStart"/>
      <w:r w:rsidR="006D096C">
        <w:rPr>
          <w:sz w:val="20"/>
        </w:rPr>
        <w:t>T</w:t>
      </w:r>
      <w:r w:rsidRPr="006D096C">
        <w:rPr>
          <w:sz w:val="20"/>
        </w:rPr>
        <w:t>he</w:t>
      </w:r>
      <w:proofErr w:type="gramEnd"/>
      <w:r w:rsidRPr="006D096C">
        <w:rPr>
          <w:sz w:val="20"/>
        </w:rPr>
        <w:t xml:space="preserve"> Yearly Meeting in July (our ‘Annual Meeting Fund’) made a </w:t>
      </w:r>
      <w:r w:rsidR="00631676" w:rsidRPr="006D096C">
        <w:rPr>
          <w:sz w:val="20"/>
        </w:rPr>
        <w:t xml:space="preserve">small </w:t>
      </w:r>
      <w:r w:rsidRPr="006D096C">
        <w:rPr>
          <w:sz w:val="20"/>
        </w:rPr>
        <w:t xml:space="preserve">surplus </w:t>
      </w:r>
      <w:r w:rsidR="006D096C">
        <w:rPr>
          <w:sz w:val="20"/>
        </w:rPr>
        <w:t>but this was not sufficient to offset the losses in earlier years</w:t>
      </w:r>
      <w:r w:rsidR="00F80A20" w:rsidRPr="006D096C">
        <w:rPr>
          <w:sz w:val="20"/>
        </w:rPr>
        <w:t>.</w:t>
      </w:r>
    </w:p>
    <w:p w:rsidR="00F80A20" w:rsidRDefault="00791DF5" w:rsidP="00F80A20">
      <w:pPr>
        <w:ind w:left="567"/>
        <w:rPr>
          <w:sz w:val="20"/>
        </w:rPr>
      </w:pPr>
      <w:r>
        <w:rPr>
          <w:sz w:val="20"/>
        </w:rPr>
        <w:t>Expenditure from t</w:t>
      </w:r>
      <w:r w:rsidR="00554F3E">
        <w:rPr>
          <w:sz w:val="20"/>
        </w:rPr>
        <w:t xml:space="preserve">he Publications Fund was </w:t>
      </w:r>
      <w:r w:rsidR="00F851BF">
        <w:rPr>
          <w:sz w:val="20"/>
        </w:rPr>
        <w:t>nearly $5</w:t>
      </w:r>
      <w:r w:rsidR="006D096C">
        <w:rPr>
          <w:sz w:val="20"/>
        </w:rPr>
        <w:t>2</w:t>
      </w:r>
      <w:r>
        <w:rPr>
          <w:sz w:val="20"/>
        </w:rPr>
        <w:t xml:space="preserve">,000, </w:t>
      </w:r>
      <w:r w:rsidR="00F851BF">
        <w:rPr>
          <w:sz w:val="20"/>
        </w:rPr>
        <w:t>just over $30,000</w:t>
      </w:r>
      <w:r>
        <w:rPr>
          <w:sz w:val="20"/>
        </w:rPr>
        <w:t xml:space="preserve"> of which was for the development of the new web page, which is </w:t>
      </w:r>
      <w:r w:rsidR="00DF1414">
        <w:rPr>
          <w:sz w:val="20"/>
        </w:rPr>
        <w:t>getting close to finalisation</w:t>
      </w:r>
      <w:r>
        <w:rPr>
          <w:sz w:val="20"/>
        </w:rPr>
        <w:t>.</w:t>
      </w:r>
      <w:r w:rsidR="00DF1414">
        <w:rPr>
          <w:sz w:val="20"/>
        </w:rPr>
        <w:t xml:space="preserve"> In addition, there were losses on publications which were not planned when the budget was determined in 2017. This has put the Fund into deficit but it </w:t>
      </w:r>
      <w:r w:rsidR="006D096C">
        <w:rPr>
          <w:sz w:val="20"/>
        </w:rPr>
        <w:t>will be</w:t>
      </w:r>
      <w:r w:rsidR="00DF1414">
        <w:rPr>
          <w:sz w:val="20"/>
        </w:rPr>
        <w:t xml:space="preserve"> recouped with the subsidy from the General Fund in the 2018/19 year just started.</w:t>
      </w:r>
      <w:r w:rsidR="006D096C">
        <w:rPr>
          <w:sz w:val="20"/>
        </w:rPr>
        <w:t xml:space="preserve"> It remains to be seen whether the budget for this Fund (fixed last July) will be sufficient for the current year.</w:t>
      </w:r>
    </w:p>
    <w:p w:rsidR="00791DF5" w:rsidRDefault="00DF1414" w:rsidP="00F80A20">
      <w:pPr>
        <w:ind w:left="567"/>
        <w:rPr>
          <w:sz w:val="20"/>
        </w:rPr>
      </w:pPr>
      <w:r>
        <w:rPr>
          <w:sz w:val="20"/>
        </w:rPr>
        <w:t>With the finalisation of the extensive renovations to</w:t>
      </w:r>
      <w:r w:rsidR="00ED76E0">
        <w:rPr>
          <w:sz w:val="20"/>
        </w:rPr>
        <w:t xml:space="preserve"> the Sanctuary </w:t>
      </w:r>
      <w:r>
        <w:rPr>
          <w:sz w:val="20"/>
        </w:rPr>
        <w:t xml:space="preserve">the </w:t>
      </w:r>
      <w:r w:rsidR="00ED76E0">
        <w:rPr>
          <w:sz w:val="20"/>
        </w:rPr>
        <w:t xml:space="preserve">Management Fund </w:t>
      </w:r>
      <w:r>
        <w:rPr>
          <w:sz w:val="20"/>
        </w:rPr>
        <w:t>is now recovering</w:t>
      </w:r>
      <w:r w:rsidR="00554F3E">
        <w:rPr>
          <w:sz w:val="20"/>
        </w:rPr>
        <w:t>.</w:t>
      </w:r>
      <w:r>
        <w:rPr>
          <w:sz w:val="20"/>
        </w:rPr>
        <w:t xml:space="preserve"> We also obtained a ‘drive-by’ revaluation which the Finance Committee and Auditor have agreed</w:t>
      </w:r>
      <w:r w:rsidR="007B79B5">
        <w:rPr>
          <w:sz w:val="20"/>
        </w:rPr>
        <w:t>. It</w:t>
      </w:r>
      <w:r>
        <w:rPr>
          <w:sz w:val="20"/>
        </w:rPr>
        <w:t xml:space="preserve"> increases the value shown in our books to $1.4m.</w:t>
      </w:r>
    </w:p>
    <w:p w:rsidR="001756D9" w:rsidRPr="00791DF5" w:rsidRDefault="001756D9" w:rsidP="001756D9">
      <w:pPr>
        <w:ind w:left="567"/>
        <w:rPr>
          <w:sz w:val="20"/>
        </w:rPr>
      </w:pPr>
      <w:r>
        <w:rPr>
          <w:sz w:val="20"/>
        </w:rPr>
        <w:t xml:space="preserve">Each year the major part of our investment earnings is distributed among the various Funds and over the last </w:t>
      </w:r>
      <w:r w:rsidR="000E38CB">
        <w:rPr>
          <w:sz w:val="20"/>
        </w:rPr>
        <w:t xml:space="preserve">5 years the average rate has been </w:t>
      </w:r>
      <w:r w:rsidR="003A49A6">
        <w:rPr>
          <w:sz w:val="20"/>
        </w:rPr>
        <w:t>5.75%</w:t>
      </w:r>
      <w:r w:rsidR="000E7967">
        <w:rPr>
          <w:sz w:val="20"/>
        </w:rPr>
        <w:t xml:space="preserve"> pa</w:t>
      </w:r>
      <w:r w:rsidR="000E38CB">
        <w:rPr>
          <w:sz w:val="20"/>
        </w:rPr>
        <w:t>.</w:t>
      </w:r>
    </w:p>
    <w:p w:rsidR="0040196A" w:rsidRDefault="0040196A" w:rsidP="0040196A">
      <w:pPr>
        <w:numPr>
          <w:ilvl w:val="0"/>
          <w:numId w:val="7"/>
        </w:numPr>
        <w:ind w:left="567" w:hanging="567"/>
        <w:rPr>
          <w:sz w:val="20"/>
        </w:rPr>
      </w:pPr>
      <w:r>
        <w:rPr>
          <w:b/>
          <w:sz w:val="20"/>
        </w:rPr>
        <w:t>Assets</w:t>
      </w:r>
      <w:r>
        <w:rPr>
          <w:sz w:val="20"/>
        </w:rPr>
        <w:t xml:space="preserve"> The </w:t>
      </w:r>
      <w:r w:rsidR="003B2F44">
        <w:rPr>
          <w:sz w:val="20"/>
        </w:rPr>
        <w:t>Balance Sheet</w:t>
      </w:r>
      <w:r>
        <w:rPr>
          <w:sz w:val="20"/>
        </w:rPr>
        <w:t xml:space="preserve"> show</w:t>
      </w:r>
      <w:r w:rsidR="003B2F44">
        <w:rPr>
          <w:sz w:val="20"/>
        </w:rPr>
        <w:t>s</w:t>
      </w:r>
      <w:r>
        <w:rPr>
          <w:sz w:val="20"/>
        </w:rPr>
        <w:t xml:space="preserve"> the value</w:t>
      </w:r>
      <w:r w:rsidR="00E60FF7">
        <w:rPr>
          <w:sz w:val="20"/>
        </w:rPr>
        <w:t>s</w:t>
      </w:r>
      <w:r>
        <w:rPr>
          <w:sz w:val="20"/>
        </w:rPr>
        <w:t xml:space="preserve"> of our assets, which</w:t>
      </w:r>
      <w:r w:rsidR="00733398">
        <w:rPr>
          <w:sz w:val="20"/>
        </w:rPr>
        <w:t>,</w:t>
      </w:r>
      <w:r>
        <w:rPr>
          <w:sz w:val="20"/>
        </w:rPr>
        <w:t xml:space="preserve"> </w:t>
      </w:r>
      <w:r w:rsidR="00733398">
        <w:rPr>
          <w:sz w:val="20"/>
        </w:rPr>
        <w:t>aside from the change in the value of the Sanctuary, are much the same as last year</w:t>
      </w:r>
      <w:r w:rsidR="003B2F44">
        <w:rPr>
          <w:sz w:val="20"/>
        </w:rPr>
        <w:t xml:space="preserve">. </w:t>
      </w:r>
      <w:r w:rsidR="001756D9">
        <w:rPr>
          <w:sz w:val="20"/>
        </w:rPr>
        <w:t>More detail</w:t>
      </w:r>
      <w:r w:rsidR="00415D3F">
        <w:rPr>
          <w:sz w:val="20"/>
        </w:rPr>
        <w:t xml:space="preserve"> of them is in a separate table</w:t>
      </w:r>
      <w:r w:rsidR="00554F3E">
        <w:rPr>
          <w:sz w:val="20"/>
        </w:rPr>
        <w:t>.</w:t>
      </w:r>
      <w:r w:rsidR="003B2F44">
        <w:rPr>
          <w:sz w:val="20"/>
        </w:rPr>
        <w:t xml:space="preserve"> </w:t>
      </w:r>
    </w:p>
    <w:p w:rsidR="009C56F9" w:rsidRDefault="009C56F9" w:rsidP="009C56F9">
      <w:pPr>
        <w:numPr>
          <w:ilvl w:val="0"/>
          <w:numId w:val="7"/>
        </w:numPr>
        <w:ind w:left="567" w:hanging="567"/>
        <w:rPr>
          <w:rFonts w:cs="Arial"/>
          <w:sz w:val="20"/>
        </w:rPr>
      </w:pPr>
      <w:r w:rsidRPr="006E075A">
        <w:rPr>
          <w:rFonts w:cs="Arial"/>
          <w:b/>
          <w:sz w:val="20"/>
        </w:rPr>
        <w:t>Carbon offset payments</w:t>
      </w:r>
      <w:r>
        <w:rPr>
          <w:rFonts w:cs="Arial"/>
          <w:sz w:val="20"/>
        </w:rPr>
        <w:t xml:space="preserve"> </w:t>
      </w:r>
      <w:proofErr w:type="gramStart"/>
      <w:r>
        <w:rPr>
          <w:rFonts w:cs="Arial"/>
          <w:sz w:val="20"/>
        </w:rPr>
        <w:t>For</w:t>
      </w:r>
      <w:proofErr w:type="gramEnd"/>
      <w:r>
        <w:rPr>
          <w:rFonts w:cs="Arial"/>
          <w:sz w:val="20"/>
        </w:rPr>
        <w:t xml:space="preserve"> the year just ended we have </w:t>
      </w:r>
      <w:r w:rsidR="003A49A6">
        <w:rPr>
          <w:rFonts w:cs="Arial"/>
          <w:sz w:val="20"/>
        </w:rPr>
        <w:t xml:space="preserve">again </w:t>
      </w:r>
      <w:r>
        <w:rPr>
          <w:rFonts w:cs="Arial"/>
          <w:sz w:val="20"/>
        </w:rPr>
        <w:t>set aside $</w:t>
      </w:r>
      <w:r w:rsidR="00D961E8">
        <w:rPr>
          <w:rFonts w:cs="Arial"/>
          <w:sz w:val="20"/>
        </w:rPr>
        <w:t>500 to be sent to Silver Wattle to assist in their tree planting project</w:t>
      </w:r>
      <w:r>
        <w:rPr>
          <w:rFonts w:cs="Arial"/>
          <w:sz w:val="20"/>
        </w:rPr>
        <w:t>.</w:t>
      </w:r>
    </w:p>
    <w:p w:rsidR="003A49A6" w:rsidRDefault="003A49A6" w:rsidP="009C56F9">
      <w:pPr>
        <w:numPr>
          <w:ilvl w:val="0"/>
          <w:numId w:val="7"/>
        </w:numPr>
        <w:ind w:left="567" w:hanging="567"/>
        <w:rPr>
          <w:rFonts w:cs="Arial"/>
          <w:sz w:val="20"/>
        </w:rPr>
      </w:pPr>
      <w:r>
        <w:rPr>
          <w:rFonts w:cs="Arial"/>
          <w:b/>
          <w:sz w:val="20"/>
        </w:rPr>
        <w:t xml:space="preserve">Peace and Social Justice Fund </w:t>
      </w:r>
      <w:r w:rsidRPr="003A49A6">
        <w:rPr>
          <w:rFonts w:cs="Arial"/>
          <w:sz w:val="20"/>
        </w:rPr>
        <w:t>and</w:t>
      </w:r>
      <w:r>
        <w:rPr>
          <w:rFonts w:cs="Arial"/>
          <w:b/>
          <w:sz w:val="20"/>
        </w:rPr>
        <w:t xml:space="preserve"> Thanksgiving Fund</w:t>
      </w:r>
      <w:r>
        <w:rPr>
          <w:rFonts w:cs="Arial"/>
          <w:sz w:val="20"/>
        </w:rPr>
        <w:t xml:space="preserve"> Each of these Funds now </w:t>
      </w:r>
      <w:proofErr w:type="gramStart"/>
      <w:r>
        <w:rPr>
          <w:rFonts w:cs="Arial"/>
          <w:sz w:val="20"/>
        </w:rPr>
        <w:t>has</w:t>
      </w:r>
      <w:proofErr w:type="gramEnd"/>
      <w:r>
        <w:rPr>
          <w:rFonts w:cs="Arial"/>
          <w:sz w:val="20"/>
        </w:rPr>
        <w:t xml:space="preserve"> a balance of around $150,000. Whilst the Peace and Social Justice Fund has made grants of nearly $20,000 in the year, the Thanksgiving Fund has granted just $500. I have suggested to the Committees administering these Funds that they publicise among Friends the fact that they have substantial amounts available and encourage Friends to consider ways in which they may be supported by grants.</w:t>
      </w:r>
    </w:p>
    <w:p w:rsidR="006B4596" w:rsidRPr="006E075A" w:rsidRDefault="006B4596" w:rsidP="009C56F9">
      <w:pPr>
        <w:numPr>
          <w:ilvl w:val="0"/>
          <w:numId w:val="7"/>
        </w:numPr>
        <w:autoSpaceDE w:val="0"/>
        <w:autoSpaceDN w:val="0"/>
        <w:adjustRightInd w:val="0"/>
        <w:ind w:left="567" w:hanging="567"/>
        <w:rPr>
          <w:rFonts w:cs="Arial"/>
          <w:sz w:val="20"/>
        </w:rPr>
      </w:pPr>
      <w:r w:rsidRPr="006E075A">
        <w:rPr>
          <w:rFonts w:cs="Arial"/>
          <w:b/>
          <w:sz w:val="20"/>
        </w:rPr>
        <w:t>Membership of the Finance Committee</w:t>
      </w:r>
      <w:r w:rsidRPr="006E075A">
        <w:rPr>
          <w:rFonts w:cs="Arial"/>
          <w:sz w:val="20"/>
        </w:rPr>
        <w:t xml:space="preserve"> </w:t>
      </w:r>
      <w:r w:rsidR="000E38CB">
        <w:rPr>
          <w:rFonts w:cs="Arial"/>
          <w:sz w:val="20"/>
        </w:rPr>
        <w:t xml:space="preserve">is </w:t>
      </w:r>
      <w:r w:rsidR="000E38CB" w:rsidRPr="006E075A">
        <w:rPr>
          <w:rFonts w:cs="Arial"/>
          <w:sz w:val="20"/>
        </w:rPr>
        <w:t>David Lowry</w:t>
      </w:r>
      <w:r w:rsidR="000E38CB">
        <w:rPr>
          <w:rFonts w:cs="Arial"/>
          <w:sz w:val="20"/>
        </w:rPr>
        <w:t xml:space="preserve"> and </w:t>
      </w:r>
      <w:r w:rsidR="009C56F9">
        <w:rPr>
          <w:rFonts w:cs="Arial"/>
          <w:sz w:val="20"/>
        </w:rPr>
        <w:t xml:space="preserve">David Lowe </w:t>
      </w:r>
      <w:r w:rsidR="000E38CB">
        <w:rPr>
          <w:rFonts w:cs="Arial"/>
          <w:sz w:val="20"/>
        </w:rPr>
        <w:t>of QRM and Jane Drexler of NSWRM</w:t>
      </w:r>
      <w:r w:rsidR="0093020F">
        <w:rPr>
          <w:rFonts w:cs="Arial"/>
          <w:sz w:val="20"/>
        </w:rPr>
        <w:t>.</w:t>
      </w:r>
    </w:p>
    <w:p w:rsidR="00987094" w:rsidRPr="00A95663" w:rsidRDefault="00987094" w:rsidP="00987094">
      <w:pPr>
        <w:autoSpaceDE w:val="0"/>
        <w:autoSpaceDN w:val="0"/>
        <w:adjustRightInd w:val="0"/>
        <w:jc w:val="left"/>
        <w:rPr>
          <w:rFonts w:cs="Arial"/>
          <w:b/>
          <w:sz w:val="20"/>
        </w:rPr>
      </w:pPr>
      <w:r w:rsidRPr="00A95663">
        <w:rPr>
          <w:rFonts w:cs="Arial"/>
          <w:b/>
          <w:sz w:val="20"/>
        </w:rPr>
        <w:t>Part B: for consideration:</w:t>
      </w:r>
    </w:p>
    <w:p w:rsidR="00A03CE0" w:rsidRPr="00A95663" w:rsidRDefault="00A03CE0" w:rsidP="00147740">
      <w:pPr>
        <w:numPr>
          <w:ilvl w:val="0"/>
          <w:numId w:val="4"/>
        </w:numPr>
        <w:spacing w:after="0"/>
        <w:rPr>
          <w:sz w:val="20"/>
        </w:rPr>
      </w:pPr>
      <w:r w:rsidRPr="00A95663">
        <w:rPr>
          <w:sz w:val="20"/>
        </w:rPr>
        <w:t xml:space="preserve">Acceptance of this Treasurer’s report and the Annual Accounts, the audited version of which should be available at </w:t>
      </w:r>
      <w:r w:rsidR="00B6731E">
        <w:rPr>
          <w:sz w:val="20"/>
        </w:rPr>
        <w:t>the AGM</w:t>
      </w:r>
      <w:r w:rsidRPr="00A95663">
        <w:rPr>
          <w:sz w:val="20"/>
        </w:rPr>
        <w:t>.</w:t>
      </w:r>
    </w:p>
    <w:p w:rsidR="00A03CE0" w:rsidRDefault="00A03CE0" w:rsidP="00BE10CF">
      <w:pPr>
        <w:numPr>
          <w:ilvl w:val="0"/>
          <w:numId w:val="4"/>
        </w:numPr>
        <w:spacing w:after="0"/>
        <w:rPr>
          <w:sz w:val="20"/>
        </w:rPr>
      </w:pPr>
      <w:r w:rsidRPr="00A95663">
        <w:rPr>
          <w:sz w:val="20"/>
        </w:rPr>
        <w:t>Reappointment of A.H. Jackson &amp; Co. as our Auditors for the 20</w:t>
      </w:r>
      <w:r w:rsidR="00BE65C6">
        <w:rPr>
          <w:sz w:val="20"/>
        </w:rPr>
        <w:t>1</w:t>
      </w:r>
      <w:r w:rsidR="000E38CB">
        <w:rPr>
          <w:sz w:val="20"/>
        </w:rPr>
        <w:t>8</w:t>
      </w:r>
      <w:r w:rsidR="00415D3F">
        <w:rPr>
          <w:sz w:val="20"/>
        </w:rPr>
        <w:t>/19</w:t>
      </w:r>
      <w:r w:rsidRPr="00A95663">
        <w:rPr>
          <w:sz w:val="20"/>
        </w:rPr>
        <w:t xml:space="preserve"> financial year.</w:t>
      </w:r>
    </w:p>
    <w:p w:rsidR="000E38CB" w:rsidRDefault="000E38CB" w:rsidP="002D7788">
      <w:pPr>
        <w:spacing w:after="0"/>
        <w:rPr>
          <w:rFonts w:cs="Arial"/>
          <w:sz w:val="20"/>
        </w:rPr>
      </w:pPr>
    </w:p>
    <w:p w:rsidR="004963AA" w:rsidRDefault="002D7788" w:rsidP="002D7788">
      <w:pPr>
        <w:spacing w:after="0"/>
        <w:rPr>
          <w:rFonts w:cs="Arial"/>
          <w:sz w:val="20"/>
        </w:rPr>
      </w:pPr>
      <w:r w:rsidRPr="00A95663">
        <w:rPr>
          <w:rFonts w:cs="Arial"/>
          <w:sz w:val="20"/>
        </w:rPr>
        <w:t>Roger Sawkins</w:t>
      </w:r>
      <w:r w:rsidR="00987094" w:rsidRPr="00A95663">
        <w:rPr>
          <w:rFonts w:cs="Arial"/>
          <w:sz w:val="20"/>
        </w:rPr>
        <w:t xml:space="preserve">, </w:t>
      </w:r>
      <w:r w:rsidRPr="00A95663">
        <w:rPr>
          <w:rFonts w:cs="Arial"/>
          <w:sz w:val="20"/>
        </w:rPr>
        <w:t>AYM Treasurer</w:t>
      </w:r>
      <w:r w:rsidR="00AE5CA7">
        <w:rPr>
          <w:rFonts w:cs="Arial"/>
          <w:sz w:val="20"/>
        </w:rPr>
        <w:t xml:space="preserve">, </w:t>
      </w:r>
      <w:r w:rsidR="000E38CB">
        <w:rPr>
          <w:rFonts w:cs="Arial"/>
          <w:sz w:val="20"/>
        </w:rPr>
        <w:t>October</w:t>
      </w:r>
      <w:r w:rsidR="00987094" w:rsidRPr="00A95663">
        <w:rPr>
          <w:rFonts w:cs="Arial"/>
          <w:sz w:val="20"/>
        </w:rPr>
        <w:t xml:space="preserve"> </w:t>
      </w:r>
      <w:r w:rsidR="00BE65C6">
        <w:rPr>
          <w:rFonts w:cs="Arial"/>
          <w:sz w:val="20"/>
        </w:rPr>
        <w:t>20</w:t>
      </w:r>
      <w:r w:rsidR="00F375ED">
        <w:rPr>
          <w:rFonts w:cs="Arial"/>
          <w:sz w:val="20"/>
        </w:rPr>
        <w:t>1</w:t>
      </w:r>
      <w:r w:rsidR="00415D3F">
        <w:rPr>
          <w:rFonts w:cs="Arial"/>
          <w:sz w:val="20"/>
        </w:rPr>
        <w:t>8</w:t>
      </w:r>
    </w:p>
    <w:p w:rsidR="00307A4D" w:rsidRPr="00307A4D" w:rsidRDefault="00307A4D" w:rsidP="009C56F9">
      <w:pPr>
        <w:spacing w:after="0"/>
        <w:rPr>
          <w:rFonts w:ascii="Times New Roman" w:hAnsi="Times New Roman"/>
          <w:sz w:val="24"/>
          <w:szCs w:val="24"/>
          <w:lang w:eastAsia="en-AU"/>
        </w:rPr>
      </w:pPr>
      <w:r w:rsidRPr="00307A4D">
        <w:rPr>
          <w:rFonts w:ascii="Times New Roman" w:hAnsi="Times New Roman"/>
          <w:sz w:val="24"/>
          <w:szCs w:val="24"/>
          <w:lang w:eastAsia="en-AU"/>
        </w:rPr>
        <w:t xml:space="preserve"> </w:t>
      </w:r>
    </w:p>
    <w:p w:rsidR="0043489B" w:rsidRDefault="0043489B" w:rsidP="0043489B">
      <w:pPr>
        <w:spacing w:after="0"/>
        <w:jc w:val="center"/>
        <w:rPr>
          <w:rFonts w:ascii="Times New Roman" w:hAnsi="Times New Roman"/>
          <w:b/>
          <w:bCs/>
          <w:sz w:val="28"/>
          <w:szCs w:val="28"/>
          <w:lang w:eastAsia="en-AU"/>
        </w:rPr>
      </w:pPr>
      <w:r>
        <w:rPr>
          <w:rFonts w:cs="Arial"/>
          <w:sz w:val="20"/>
        </w:rPr>
        <w:br w:type="page"/>
      </w:r>
      <w:r>
        <w:rPr>
          <w:rFonts w:ascii="Times New Roman" w:hAnsi="Times New Roman"/>
          <w:b/>
          <w:bCs/>
          <w:sz w:val="28"/>
          <w:szCs w:val="28"/>
          <w:lang w:eastAsia="en-AU"/>
        </w:rPr>
        <w:lastRenderedPageBreak/>
        <w:t>These summarised Accounts are prior to audit</w:t>
      </w:r>
    </w:p>
    <w:p w:rsidR="0043489B" w:rsidRPr="00426BCC" w:rsidRDefault="0043489B" w:rsidP="0043489B">
      <w:pPr>
        <w:spacing w:after="0"/>
        <w:jc w:val="center"/>
        <w:rPr>
          <w:rFonts w:ascii="Times New Roman" w:hAnsi="Times New Roman"/>
          <w:b/>
          <w:bCs/>
          <w:sz w:val="20"/>
          <w:lang w:eastAsia="en-AU"/>
        </w:rPr>
      </w:pPr>
    </w:p>
    <w:p w:rsidR="0043489B" w:rsidRDefault="0043489B" w:rsidP="0043489B">
      <w:pPr>
        <w:spacing w:after="0"/>
        <w:jc w:val="center"/>
        <w:rPr>
          <w:rFonts w:ascii="Times New Roman" w:hAnsi="Times New Roman"/>
          <w:b/>
          <w:bCs/>
          <w:sz w:val="28"/>
          <w:szCs w:val="28"/>
          <w:lang w:eastAsia="en-AU"/>
        </w:rPr>
      </w:pPr>
      <w:r w:rsidRPr="00A460F6">
        <w:rPr>
          <w:rFonts w:ascii="Times New Roman" w:hAnsi="Times New Roman"/>
          <w:b/>
          <w:bCs/>
          <w:sz w:val="28"/>
          <w:szCs w:val="28"/>
          <w:lang w:eastAsia="en-AU"/>
        </w:rPr>
        <w:t>Balance Sheet as at 30 September 201</w:t>
      </w:r>
      <w:r w:rsidR="00426BCC">
        <w:rPr>
          <w:rFonts w:ascii="Times New Roman" w:hAnsi="Times New Roman"/>
          <w:b/>
          <w:bCs/>
          <w:sz w:val="28"/>
          <w:szCs w:val="28"/>
          <w:lang w:eastAsia="en-AU"/>
        </w:rPr>
        <w:t>8</w:t>
      </w:r>
    </w:p>
    <w:p w:rsidR="0043489B" w:rsidRPr="00426BCC" w:rsidRDefault="0043489B" w:rsidP="0043489B">
      <w:pPr>
        <w:spacing w:after="0"/>
        <w:jc w:val="center"/>
        <w:rPr>
          <w:rFonts w:ascii="Times New Roman" w:hAnsi="Times New Roman"/>
          <w:sz w:val="20"/>
          <w:lang w:eastAsia="en-AU"/>
        </w:rPr>
      </w:pPr>
    </w:p>
    <w:tbl>
      <w:tblPr>
        <w:tblW w:w="9450" w:type="dxa"/>
        <w:tblInd w:w="93" w:type="dxa"/>
        <w:tblLook w:val="04A0" w:firstRow="1" w:lastRow="0" w:firstColumn="1" w:lastColumn="0" w:noHBand="0" w:noVBand="1"/>
      </w:tblPr>
      <w:tblGrid>
        <w:gridCol w:w="2060"/>
        <w:gridCol w:w="2060"/>
        <w:gridCol w:w="573"/>
        <w:gridCol w:w="3071"/>
        <w:gridCol w:w="1686"/>
      </w:tblGrid>
      <w:tr w:rsidR="00426BCC" w:rsidRPr="00426BCC" w:rsidTr="00316B33">
        <w:trPr>
          <w:trHeight w:val="375"/>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8"/>
                <w:szCs w:val="28"/>
                <w:lang w:eastAsia="en-AU"/>
              </w:rPr>
            </w:pPr>
            <w:r w:rsidRPr="00426BCC">
              <w:rPr>
                <w:rFonts w:ascii="Times New Roman" w:hAnsi="Times New Roman"/>
                <w:b/>
                <w:bCs/>
                <w:sz w:val="28"/>
                <w:szCs w:val="28"/>
                <w:lang w:eastAsia="en-AU"/>
              </w:rPr>
              <w:t>30/09/2016</w:t>
            </w: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8"/>
                <w:szCs w:val="28"/>
                <w:lang w:eastAsia="en-AU"/>
              </w:rPr>
            </w:pPr>
            <w:r w:rsidRPr="00426BCC">
              <w:rPr>
                <w:rFonts w:ascii="Times New Roman" w:hAnsi="Times New Roman"/>
                <w:b/>
                <w:bCs/>
                <w:sz w:val="28"/>
                <w:szCs w:val="28"/>
                <w:lang w:eastAsia="en-AU"/>
              </w:rPr>
              <w:t>30/09/2017</w:t>
            </w: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8"/>
                <w:szCs w:val="28"/>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8"/>
                <w:szCs w:val="28"/>
                <w:lang w:eastAsia="en-AU"/>
              </w:rPr>
            </w:pP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8"/>
                <w:szCs w:val="28"/>
                <w:lang w:eastAsia="en-AU"/>
              </w:rPr>
            </w:pPr>
            <w:r w:rsidRPr="00426BCC">
              <w:rPr>
                <w:rFonts w:ascii="Times New Roman" w:hAnsi="Times New Roman"/>
                <w:b/>
                <w:bCs/>
                <w:sz w:val="28"/>
                <w:szCs w:val="28"/>
                <w:lang w:eastAsia="en-AU"/>
              </w:rPr>
              <w:t>30/09/2018</w:t>
            </w:r>
          </w:p>
        </w:tc>
      </w:tr>
      <w:tr w:rsidR="00426BCC" w:rsidRPr="00426BCC" w:rsidTr="00316B33">
        <w:trPr>
          <w:trHeight w:val="315"/>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sidRPr="00426BCC">
              <w:rPr>
                <w:rFonts w:ascii="Times New Roman" w:hAnsi="Times New Roman"/>
                <w:b/>
                <w:bCs/>
                <w:sz w:val="24"/>
                <w:szCs w:val="24"/>
                <w:lang w:eastAsia="en-AU"/>
              </w:rPr>
              <w:t>$.cc</w:t>
            </w: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sidRPr="00426BCC">
              <w:rPr>
                <w:rFonts w:ascii="Times New Roman" w:hAnsi="Times New Roman"/>
                <w:b/>
                <w:bCs/>
                <w:sz w:val="24"/>
                <w:szCs w:val="24"/>
                <w:lang w:eastAsia="en-AU"/>
              </w:rPr>
              <w:t>$.cc</w:t>
            </w: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AD7837">
            <w:pPr>
              <w:spacing w:after="0"/>
              <w:jc w:val="left"/>
              <w:rPr>
                <w:rFonts w:ascii="Times New Roman" w:hAnsi="Times New Roman"/>
                <w:b/>
                <w:bCs/>
                <w:sz w:val="28"/>
                <w:szCs w:val="28"/>
                <w:lang w:eastAsia="en-AU"/>
              </w:rPr>
            </w:pPr>
            <w:r w:rsidRPr="00426BCC">
              <w:rPr>
                <w:rFonts w:ascii="Times New Roman" w:hAnsi="Times New Roman"/>
                <w:b/>
                <w:bCs/>
                <w:sz w:val="28"/>
                <w:szCs w:val="28"/>
                <w:lang w:eastAsia="en-AU"/>
              </w:rPr>
              <w:t>Assets</w:t>
            </w: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sidRPr="00426BCC">
              <w:rPr>
                <w:rFonts w:ascii="Times New Roman" w:hAnsi="Times New Roman"/>
                <w:b/>
                <w:bCs/>
                <w:sz w:val="24"/>
                <w:szCs w:val="24"/>
                <w:lang w:eastAsia="en-AU"/>
              </w:rPr>
              <w:t>$.cc</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174,889.12</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199,362.71</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Current assets</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181,393.88</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58,000.00</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58,000.00</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Other fixed interest</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58,000.00</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634,876.99</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609,085.61</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Shares &amp; Trusts</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655,782.74</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950,000.00</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950,000.00</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Property</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1,400,000.00</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4,000.00</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0.00</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Other receivables</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0.00</w:t>
            </w:r>
          </w:p>
        </w:tc>
      </w:tr>
      <w:tr w:rsidR="00426BCC" w:rsidRPr="00426BCC" w:rsidTr="00316B33">
        <w:trPr>
          <w:trHeight w:val="315"/>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sidRPr="00426BCC">
              <w:rPr>
                <w:rFonts w:ascii="Times New Roman" w:hAnsi="Times New Roman"/>
                <w:b/>
                <w:bCs/>
                <w:sz w:val="24"/>
                <w:szCs w:val="24"/>
                <w:lang w:eastAsia="en-AU"/>
              </w:rPr>
              <w:t>1,821,766.11</w:t>
            </w: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sidRPr="00426BCC">
              <w:rPr>
                <w:rFonts w:ascii="Times New Roman" w:hAnsi="Times New Roman"/>
                <w:b/>
                <w:bCs/>
                <w:sz w:val="24"/>
                <w:szCs w:val="24"/>
                <w:lang w:eastAsia="en-AU"/>
              </w:rPr>
              <w:t>1,816,448.32</w:t>
            </w: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r w:rsidRPr="00426BCC">
              <w:rPr>
                <w:rFonts w:ascii="Times New Roman" w:hAnsi="Times New Roman"/>
                <w:b/>
                <w:bCs/>
                <w:sz w:val="24"/>
                <w:szCs w:val="24"/>
                <w:lang w:eastAsia="en-AU"/>
              </w:rPr>
              <w:t>Total Assets</w:t>
            </w: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Pr>
                <w:rFonts w:ascii="Times New Roman" w:hAnsi="Times New Roman"/>
                <w:b/>
                <w:bCs/>
                <w:sz w:val="24"/>
                <w:szCs w:val="24"/>
                <w:lang w:eastAsia="en-AU"/>
              </w:rPr>
              <w:t>2,295,176.62</w:t>
            </w:r>
          </w:p>
        </w:tc>
      </w:tr>
      <w:tr w:rsidR="00426BCC" w:rsidRPr="00426BCC" w:rsidTr="00316B33">
        <w:trPr>
          <w:trHeight w:val="300"/>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szCs w:val="22"/>
                <w:lang w:eastAsia="en-AU"/>
              </w:rPr>
            </w:pP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szCs w:val="22"/>
                <w:lang w:eastAsia="en-AU"/>
              </w:rPr>
            </w:pP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szCs w:val="22"/>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szCs w:val="22"/>
                <w:lang w:eastAsia="en-AU"/>
              </w:rPr>
            </w:pP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szCs w:val="22"/>
                <w:lang w:eastAsia="en-AU"/>
              </w:rPr>
            </w:pPr>
          </w:p>
        </w:tc>
      </w:tr>
      <w:tr w:rsidR="00426BCC" w:rsidRPr="00426BCC" w:rsidTr="00316B33">
        <w:trPr>
          <w:trHeight w:val="375"/>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r w:rsidRPr="00426BCC">
              <w:rPr>
                <w:rFonts w:ascii="Times New Roman" w:hAnsi="Times New Roman"/>
                <w:b/>
                <w:bCs/>
                <w:sz w:val="28"/>
                <w:szCs w:val="28"/>
                <w:lang w:eastAsia="en-AU"/>
              </w:rPr>
              <w:t>Liabilities</w:t>
            </w: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8"/>
                <w:szCs w:val="28"/>
                <w:lang w:eastAsia="en-AU"/>
              </w:rPr>
            </w:pP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31,000.00</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31,000.00</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Loans</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31,000.00</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4,223.00</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7,433.75</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Due to other Quaker organisations</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4,977.74</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365.52</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1.52</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GST and other liabilities</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138.49</w:t>
            </w:r>
          </w:p>
        </w:tc>
      </w:tr>
      <w:tr w:rsidR="00426BCC" w:rsidRPr="00426BCC" w:rsidTr="00316B33">
        <w:trPr>
          <w:trHeight w:val="315"/>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sidRPr="00426BCC">
              <w:rPr>
                <w:rFonts w:ascii="Times New Roman" w:hAnsi="Times New Roman"/>
                <w:b/>
                <w:bCs/>
                <w:sz w:val="24"/>
                <w:szCs w:val="24"/>
                <w:lang w:eastAsia="en-AU"/>
              </w:rPr>
              <w:t>35,588.52</w:t>
            </w: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sidRPr="00426BCC">
              <w:rPr>
                <w:rFonts w:ascii="Times New Roman" w:hAnsi="Times New Roman"/>
                <w:b/>
                <w:bCs/>
                <w:sz w:val="24"/>
                <w:szCs w:val="24"/>
                <w:lang w:eastAsia="en-AU"/>
              </w:rPr>
              <w:t>38,435.27</w:t>
            </w: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r w:rsidRPr="00426BCC">
              <w:rPr>
                <w:rFonts w:ascii="Times New Roman" w:hAnsi="Times New Roman"/>
                <w:b/>
                <w:bCs/>
                <w:sz w:val="24"/>
                <w:szCs w:val="24"/>
                <w:lang w:eastAsia="en-AU"/>
              </w:rPr>
              <w:t>Total Liabilities</w:t>
            </w: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Pr>
                <w:rFonts w:ascii="Times New Roman" w:hAnsi="Times New Roman"/>
                <w:b/>
                <w:bCs/>
                <w:sz w:val="24"/>
                <w:szCs w:val="24"/>
                <w:lang w:eastAsia="en-AU"/>
              </w:rPr>
              <w:t>36,116.23</w:t>
            </w:r>
          </w:p>
        </w:tc>
      </w:tr>
      <w:tr w:rsidR="00426BCC" w:rsidRPr="00426BCC" w:rsidTr="00316B33">
        <w:trPr>
          <w:trHeight w:val="300"/>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szCs w:val="22"/>
                <w:lang w:eastAsia="en-AU"/>
              </w:rPr>
            </w:pP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szCs w:val="22"/>
                <w:lang w:eastAsia="en-AU"/>
              </w:rPr>
            </w:pP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szCs w:val="22"/>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szCs w:val="22"/>
                <w:lang w:eastAsia="en-AU"/>
              </w:rPr>
            </w:pP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szCs w:val="22"/>
                <w:lang w:eastAsia="en-AU"/>
              </w:rPr>
            </w:pPr>
          </w:p>
        </w:tc>
      </w:tr>
      <w:tr w:rsidR="00426BCC" w:rsidRPr="00426BCC" w:rsidTr="00316B33">
        <w:trPr>
          <w:trHeight w:val="375"/>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8"/>
                <w:szCs w:val="28"/>
                <w:lang w:eastAsia="en-AU"/>
              </w:rPr>
            </w:pPr>
            <w:r w:rsidRPr="00426BCC">
              <w:rPr>
                <w:rFonts w:ascii="Times New Roman" w:hAnsi="Times New Roman"/>
                <w:b/>
                <w:bCs/>
                <w:sz w:val="28"/>
                <w:szCs w:val="28"/>
                <w:lang w:eastAsia="en-AU"/>
              </w:rPr>
              <w:t>1,786,177.59</w:t>
            </w: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8"/>
                <w:szCs w:val="28"/>
                <w:lang w:eastAsia="en-AU"/>
              </w:rPr>
            </w:pPr>
            <w:r w:rsidRPr="00426BCC">
              <w:rPr>
                <w:rFonts w:ascii="Times New Roman" w:hAnsi="Times New Roman"/>
                <w:b/>
                <w:bCs/>
                <w:sz w:val="28"/>
                <w:szCs w:val="28"/>
                <w:lang w:eastAsia="en-AU"/>
              </w:rPr>
              <w:t>1,778,013.05</w:t>
            </w: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r w:rsidRPr="00426BCC">
              <w:rPr>
                <w:rFonts w:ascii="Times New Roman" w:hAnsi="Times New Roman"/>
                <w:b/>
                <w:bCs/>
                <w:sz w:val="28"/>
                <w:szCs w:val="28"/>
                <w:lang w:eastAsia="en-AU"/>
              </w:rPr>
              <w:t>Net Assets</w:t>
            </w: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r>
      <w:tr w:rsidR="00426BCC" w:rsidRPr="00426BCC" w:rsidTr="00316B33">
        <w:trPr>
          <w:trHeight w:val="300"/>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szCs w:val="22"/>
                <w:lang w:eastAsia="en-AU"/>
              </w:rPr>
            </w:pP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szCs w:val="22"/>
                <w:lang w:eastAsia="en-AU"/>
              </w:rPr>
            </w:pP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szCs w:val="22"/>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szCs w:val="22"/>
                <w:lang w:eastAsia="en-AU"/>
              </w:rPr>
            </w:pP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szCs w:val="22"/>
                <w:lang w:eastAsia="en-AU"/>
              </w:rPr>
            </w:pPr>
          </w:p>
        </w:tc>
      </w:tr>
      <w:tr w:rsidR="00426BCC" w:rsidRPr="00426BCC" w:rsidTr="00316B33">
        <w:trPr>
          <w:trHeight w:val="375"/>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r w:rsidRPr="00426BCC">
              <w:rPr>
                <w:rFonts w:ascii="Times New Roman" w:hAnsi="Times New Roman"/>
                <w:b/>
                <w:bCs/>
                <w:sz w:val="28"/>
                <w:szCs w:val="28"/>
                <w:lang w:eastAsia="en-AU"/>
              </w:rPr>
              <w:t>Administration Funds</w:t>
            </w: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57,009.44</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55,238.23</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General Fund</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56,565.50</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8,326.92</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6,985.07</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Annual Meeting Fund</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-3,252.23</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-254.40</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8,198.58</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Travel Fund</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5,303.35</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308,787.19</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323,372.19</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Reserve Fund</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343,051.19</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51,208.83</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50,679.13</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Movement in investment values</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62,843.60</w:t>
            </w:r>
          </w:p>
        </w:tc>
      </w:tr>
      <w:tr w:rsidR="00426BCC" w:rsidRPr="00426BCC" w:rsidTr="00316B33">
        <w:trPr>
          <w:trHeight w:val="315"/>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sidRPr="00426BCC">
              <w:rPr>
                <w:rFonts w:ascii="Times New Roman" w:hAnsi="Times New Roman"/>
                <w:b/>
                <w:bCs/>
                <w:sz w:val="24"/>
                <w:szCs w:val="24"/>
                <w:lang w:eastAsia="en-AU"/>
              </w:rPr>
              <w:t>425,077.98</w:t>
            </w: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sidRPr="00426BCC">
              <w:rPr>
                <w:rFonts w:ascii="Times New Roman" w:hAnsi="Times New Roman"/>
                <w:b/>
                <w:bCs/>
                <w:sz w:val="24"/>
                <w:szCs w:val="24"/>
                <w:lang w:eastAsia="en-AU"/>
              </w:rPr>
              <w:t>444,473.20</w:t>
            </w: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Pr>
                <w:rFonts w:ascii="Times New Roman" w:hAnsi="Times New Roman"/>
                <w:b/>
                <w:bCs/>
                <w:sz w:val="24"/>
                <w:szCs w:val="24"/>
                <w:lang w:eastAsia="en-AU"/>
              </w:rPr>
              <w:t>464,511.41</w:t>
            </w:r>
          </w:p>
        </w:tc>
      </w:tr>
      <w:tr w:rsidR="00426BCC" w:rsidRPr="00426BCC" w:rsidTr="00316B33">
        <w:trPr>
          <w:trHeight w:val="375"/>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r w:rsidRPr="00426BCC">
              <w:rPr>
                <w:rFonts w:ascii="Times New Roman" w:hAnsi="Times New Roman"/>
                <w:b/>
                <w:bCs/>
                <w:sz w:val="28"/>
                <w:szCs w:val="28"/>
                <w:lang w:eastAsia="en-AU"/>
              </w:rPr>
              <w:t>Other Funds</w:t>
            </w: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113,091.78</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144,779.72</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Peace &amp; Social Justice Fund</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140,455.59</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16,560.46</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17,442.46</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Earthcare Fund</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17,803.46</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12,133.71</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20,911.97</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First Nations Concerns Fund</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19,792.93</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58,732.42</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62,669.60</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Thanksgiving - Current</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74,977.60</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92,011.00</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92,011.00</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Thanksgiving - Capital</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92,011.00</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16,791.47</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20,710.68</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Quaker Learning Australia</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25,063.79</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11,618.80</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9,335.43</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Publications Fund</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-11,571.07</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5,541.10</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6,604.10</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Friends in Stitches Fund</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3,498.29</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13,335.86</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6,031.42</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Children &amp; JYF Fund</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11,977.50</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500.00</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500.00</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Carbon Offsets Fund</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500.00</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950,000.00</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950,000.00</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Sanctuary at valuation</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1,400,000.00</w:t>
            </w:r>
          </w:p>
        </w:tc>
      </w:tr>
      <w:tr w:rsidR="00426BCC" w:rsidRPr="009F141E" w:rsidTr="00316B33">
        <w:trPr>
          <w:trHeight w:val="315"/>
        </w:trPr>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70,783.01</w:t>
            </w:r>
          </w:p>
        </w:tc>
        <w:tc>
          <w:tcPr>
            <w:tcW w:w="206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2,543.47</w:t>
            </w:r>
          </w:p>
        </w:tc>
        <w:tc>
          <w:tcPr>
            <w:tcW w:w="573"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p>
        </w:tc>
        <w:tc>
          <w:tcPr>
            <w:tcW w:w="3071" w:type="dxa"/>
            <w:tcBorders>
              <w:top w:val="nil"/>
              <w:left w:val="nil"/>
              <w:bottom w:val="nil"/>
              <w:right w:val="nil"/>
            </w:tcBorders>
            <w:shd w:val="clear" w:color="auto" w:fill="auto"/>
            <w:noWrap/>
            <w:vAlign w:val="bottom"/>
            <w:hideMark/>
          </w:tcPr>
          <w:p w:rsidR="00426BCC" w:rsidRPr="009F141E" w:rsidRDefault="00426BCC" w:rsidP="00426BCC">
            <w:pPr>
              <w:spacing w:after="0"/>
              <w:jc w:val="left"/>
              <w:rPr>
                <w:rFonts w:ascii="Times New Roman" w:hAnsi="Times New Roman"/>
                <w:sz w:val="20"/>
                <w:lang w:eastAsia="en-AU"/>
              </w:rPr>
            </w:pPr>
            <w:r w:rsidRPr="009F141E">
              <w:rPr>
                <w:rFonts w:ascii="Times New Roman" w:hAnsi="Times New Roman"/>
                <w:sz w:val="20"/>
                <w:lang w:eastAsia="en-AU"/>
              </w:rPr>
              <w:t>Sanctuary Management</w:t>
            </w:r>
          </w:p>
        </w:tc>
        <w:tc>
          <w:tcPr>
            <w:tcW w:w="1686"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lang w:eastAsia="en-AU"/>
              </w:rPr>
            </w:pPr>
            <w:r w:rsidRPr="009F141E">
              <w:rPr>
                <w:rFonts w:ascii="Times New Roman" w:hAnsi="Times New Roman"/>
                <w:sz w:val="20"/>
                <w:lang w:eastAsia="en-AU"/>
              </w:rPr>
              <w:t>20,039.89</w:t>
            </w:r>
          </w:p>
        </w:tc>
      </w:tr>
      <w:tr w:rsidR="00426BCC" w:rsidRPr="00426BCC" w:rsidTr="00316B33">
        <w:trPr>
          <w:trHeight w:val="315"/>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sidRPr="00426BCC">
              <w:rPr>
                <w:rFonts w:ascii="Times New Roman" w:hAnsi="Times New Roman"/>
                <w:b/>
                <w:bCs/>
                <w:sz w:val="24"/>
                <w:szCs w:val="24"/>
                <w:lang w:eastAsia="en-AU"/>
              </w:rPr>
              <w:t>1,361,099.61</w:t>
            </w: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sidRPr="00426BCC">
              <w:rPr>
                <w:rFonts w:ascii="Times New Roman" w:hAnsi="Times New Roman"/>
                <w:b/>
                <w:bCs/>
                <w:sz w:val="24"/>
                <w:szCs w:val="24"/>
                <w:lang w:eastAsia="en-AU"/>
              </w:rPr>
              <w:t>1,333,539.85</w:t>
            </w: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lang w:eastAsia="en-AU"/>
              </w:rPr>
            </w:pPr>
            <w:r>
              <w:rPr>
                <w:rFonts w:ascii="Times New Roman" w:hAnsi="Times New Roman"/>
                <w:b/>
                <w:bCs/>
                <w:sz w:val="24"/>
                <w:szCs w:val="24"/>
                <w:lang w:eastAsia="en-AU"/>
              </w:rPr>
              <w:t>1,794,548.98</w:t>
            </w:r>
          </w:p>
        </w:tc>
      </w:tr>
      <w:tr w:rsidR="00426BCC" w:rsidRPr="00426BCC" w:rsidTr="00316B33">
        <w:trPr>
          <w:trHeight w:val="315"/>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4"/>
                <w:szCs w:val="24"/>
                <w:lang w:eastAsia="en-AU"/>
              </w:rPr>
            </w:pPr>
          </w:p>
        </w:tc>
      </w:tr>
      <w:tr w:rsidR="00426BCC" w:rsidRPr="00426BCC" w:rsidTr="00316B33">
        <w:trPr>
          <w:trHeight w:val="375"/>
        </w:trPr>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8"/>
                <w:szCs w:val="28"/>
                <w:lang w:eastAsia="en-AU"/>
              </w:rPr>
            </w:pPr>
            <w:r w:rsidRPr="00426BCC">
              <w:rPr>
                <w:rFonts w:ascii="Times New Roman" w:hAnsi="Times New Roman"/>
                <w:b/>
                <w:bCs/>
                <w:sz w:val="28"/>
                <w:szCs w:val="28"/>
                <w:lang w:eastAsia="en-AU"/>
              </w:rPr>
              <w:t>1,786,177.59</w:t>
            </w:r>
          </w:p>
        </w:tc>
        <w:tc>
          <w:tcPr>
            <w:tcW w:w="206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8"/>
                <w:szCs w:val="28"/>
                <w:lang w:eastAsia="en-AU"/>
              </w:rPr>
            </w:pPr>
            <w:r w:rsidRPr="00426BCC">
              <w:rPr>
                <w:rFonts w:ascii="Times New Roman" w:hAnsi="Times New Roman"/>
                <w:b/>
                <w:bCs/>
                <w:sz w:val="28"/>
                <w:szCs w:val="28"/>
                <w:lang w:eastAsia="en-AU"/>
              </w:rPr>
              <w:t>1,778,013.05</w:t>
            </w:r>
          </w:p>
        </w:tc>
        <w:tc>
          <w:tcPr>
            <w:tcW w:w="573"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p>
        </w:tc>
        <w:tc>
          <w:tcPr>
            <w:tcW w:w="3071" w:type="dxa"/>
            <w:tcBorders>
              <w:top w:val="nil"/>
              <w:left w:val="nil"/>
              <w:bottom w:val="nil"/>
              <w:right w:val="nil"/>
            </w:tcBorders>
            <w:shd w:val="clear" w:color="auto" w:fill="auto"/>
            <w:noWrap/>
            <w:vAlign w:val="bottom"/>
            <w:hideMark/>
          </w:tcPr>
          <w:p w:rsidR="00426BCC" w:rsidRPr="00426BCC" w:rsidRDefault="00426BCC" w:rsidP="00426BCC">
            <w:pPr>
              <w:spacing w:after="0"/>
              <w:jc w:val="left"/>
              <w:rPr>
                <w:rFonts w:ascii="Times New Roman" w:hAnsi="Times New Roman"/>
                <w:b/>
                <w:bCs/>
                <w:sz w:val="28"/>
                <w:szCs w:val="28"/>
                <w:lang w:eastAsia="en-AU"/>
              </w:rPr>
            </w:pPr>
            <w:r w:rsidRPr="00426BCC">
              <w:rPr>
                <w:rFonts w:ascii="Times New Roman" w:hAnsi="Times New Roman"/>
                <w:b/>
                <w:bCs/>
                <w:sz w:val="28"/>
                <w:szCs w:val="28"/>
                <w:lang w:eastAsia="en-AU"/>
              </w:rPr>
              <w:t>Total Equity</w:t>
            </w:r>
          </w:p>
        </w:tc>
        <w:tc>
          <w:tcPr>
            <w:tcW w:w="1686"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8"/>
                <w:szCs w:val="28"/>
                <w:lang w:eastAsia="en-AU"/>
              </w:rPr>
            </w:pPr>
            <w:r>
              <w:rPr>
                <w:rFonts w:ascii="Times New Roman" w:hAnsi="Times New Roman"/>
                <w:b/>
                <w:bCs/>
                <w:sz w:val="28"/>
                <w:szCs w:val="28"/>
                <w:lang w:eastAsia="en-AU"/>
              </w:rPr>
              <w:t>2,259,060.39</w:t>
            </w:r>
          </w:p>
        </w:tc>
      </w:tr>
    </w:tbl>
    <w:p w:rsidR="00426BCC" w:rsidRPr="00426BCC" w:rsidRDefault="00426BCC" w:rsidP="00426BCC">
      <w:pPr>
        <w:spacing w:before="120" w:after="0"/>
        <w:jc w:val="left"/>
        <w:rPr>
          <w:rFonts w:ascii="Times New Roman" w:hAnsi="Times New Roman"/>
          <w:sz w:val="24"/>
          <w:szCs w:val="24"/>
          <w:lang w:eastAsia="en-AU"/>
        </w:rPr>
      </w:pPr>
      <w:r w:rsidRPr="00426BCC">
        <w:rPr>
          <w:rFonts w:ascii="Times New Roman" w:hAnsi="Times New Roman"/>
          <w:sz w:val="24"/>
          <w:szCs w:val="24"/>
          <w:lang w:eastAsia="en-AU"/>
        </w:rPr>
        <w:t>Note: The Sanctuary property was revalued during the year from $950,000 to $1.4m</w:t>
      </w:r>
    </w:p>
    <w:p w:rsidR="0043489B" w:rsidRPr="00A460F6" w:rsidRDefault="0043489B" w:rsidP="0043489B">
      <w:pPr>
        <w:spacing w:after="0"/>
        <w:jc w:val="center"/>
        <w:rPr>
          <w:rFonts w:ascii="Times New Roman" w:hAnsi="Times New Roman"/>
          <w:sz w:val="28"/>
          <w:szCs w:val="28"/>
          <w:lang w:eastAsia="en-AU"/>
        </w:rPr>
      </w:pPr>
      <w:r>
        <w:rPr>
          <w:rFonts w:ascii="Times New Roman" w:hAnsi="Times New Roman"/>
          <w:lang w:eastAsia="en-AU"/>
        </w:rPr>
        <w:br w:type="page"/>
      </w:r>
      <w:r w:rsidRPr="00A460F6">
        <w:rPr>
          <w:rFonts w:ascii="Times New Roman" w:hAnsi="Times New Roman"/>
          <w:b/>
          <w:bCs/>
          <w:sz w:val="28"/>
          <w:szCs w:val="28"/>
          <w:lang w:eastAsia="en-AU"/>
        </w:rPr>
        <w:lastRenderedPageBreak/>
        <w:t xml:space="preserve">Income and outgo of </w:t>
      </w:r>
      <w:r>
        <w:rPr>
          <w:rFonts w:ascii="Times New Roman" w:hAnsi="Times New Roman"/>
          <w:b/>
          <w:bCs/>
          <w:sz w:val="28"/>
          <w:szCs w:val="28"/>
          <w:lang w:eastAsia="en-AU"/>
        </w:rPr>
        <w:t xml:space="preserve">all </w:t>
      </w:r>
      <w:r w:rsidRPr="00A460F6">
        <w:rPr>
          <w:rFonts w:ascii="Times New Roman" w:hAnsi="Times New Roman"/>
          <w:b/>
          <w:bCs/>
          <w:sz w:val="28"/>
          <w:szCs w:val="28"/>
          <w:lang w:eastAsia="en-AU"/>
        </w:rPr>
        <w:t>Funds for the year ended 30 September 201</w:t>
      </w:r>
      <w:r w:rsidR="00AD7837">
        <w:rPr>
          <w:rFonts w:ascii="Times New Roman" w:hAnsi="Times New Roman"/>
          <w:b/>
          <w:bCs/>
          <w:sz w:val="28"/>
          <w:szCs w:val="28"/>
          <w:lang w:eastAsia="en-AU"/>
        </w:rPr>
        <w:t>8</w:t>
      </w:r>
    </w:p>
    <w:p w:rsidR="0043489B" w:rsidRDefault="0043489B" w:rsidP="0043489B"/>
    <w:tbl>
      <w:tblPr>
        <w:tblW w:w="9965" w:type="dxa"/>
        <w:tblInd w:w="93" w:type="dxa"/>
        <w:tblLook w:val="04A0" w:firstRow="1" w:lastRow="0" w:firstColumn="1" w:lastColumn="0" w:noHBand="0" w:noVBand="1"/>
      </w:tblPr>
      <w:tblGrid>
        <w:gridCol w:w="3224"/>
        <w:gridCol w:w="1501"/>
        <w:gridCol w:w="1780"/>
        <w:gridCol w:w="1720"/>
        <w:gridCol w:w="1740"/>
      </w:tblGrid>
      <w:tr w:rsidR="0043489B" w:rsidRPr="00A460F6" w:rsidTr="0043489B">
        <w:trPr>
          <w:trHeight w:val="315"/>
        </w:trPr>
        <w:tc>
          <w:tcPr>
            <w:tcW w:w="3224" w:type="dxa"/>
            <w:tcBorders>
              <w:top w:val="nil"/>
              <w:left w:val="nil"/>
              <w:bottom w:val="nil"/>
              <w:right w:val="nil"/>
            </w:tcBorders>
            <w:shd w:val="clear" w:color="auto" w:fill="auto"/>
            <w:noWrap/>
            <w:vAlign w:val="bottom"/>
            <w:hideMark/>
          </w:tcPr>
          <w:p w:rsidR="0043489B" w:rsidRPr="00A460F6" w:rsidRDefault="0043489B" w:rsidP="0043489B">
            <w:pPr>
              <w:spacing w:after="0"/>
              <w:jc w:val="right"/>
              <w:rPr>
                <w:rFonts w:ascii="Times New Roman" w:hAnsi="Times New Roman"/>
                <w:b/>
                <w:bCs/>
                <w:lang w:eastAsia="en-AU"/>
              </w:rPr>
            </w:pPr>
          </w:p>
        </w:tc>
        <w:tc>
          <w:tcPr>
            <w:tcW w:w="1501" w:type="dxa"/>
            <w:tcBorders>
              <w:top w:val="nil"/>
              <w:left w:val="nil"/>
              <w:bottom w:val="nil"/>
              <w:right w:val="nil"/>
            </w:tcBorders>
            <w:shd w:val="clear" w:color="auto" w:fill="auto"/>
            <w:noWrap/>
            <w:vAlign w:val="bottom"/>
            <w:hideMark/>
          </w:tcPr>
          <w:p w:rsidR="0043489B" w:rsidRPr="007B0EC9" w:rsidRDefault="0043489B" w:rsidP="0043489B">
            <w:pPr>
              <w:spacing w:after="0"/>
              <w:jc w:val="right"/>
              <w:rPr>
                <w:rFonts w:ascii="Times New Roman" w:hAnsi="Times New Roman"/>
                <w:b/>
                <w:bCs/>
                <w:lang w:eastAsia="en-AU"/>
              </w:rPr>
            </w:pPr>
            <w:r w:rsidRPr="007B0EC9">
              <w:rPr>
                <w:rFonts w:ascii="Times New Roman" w:hAnsi="Times New Roman"/>
                <w:b/>
                <w:bCs/>
                <w:lang w:eastAsia="en-AU"/>
              </w:rPr>
              <w:t>Amount at</w:t>
            </w:r>
          </w:p>
        </w:tc>
        <w:tc>
          <w:tcPr>
            <w:tcW w:w="1780" w:type="dxa"/>
            <w:tcBorders>
              <w:top w:val="nil"/>
              <w:left w:val="nil"/>
              <w:bottom w:val="nil"/>
              <w:right w:val="nil"/>
            </w:tcBorders>
            <w:shd w:val="clear" w:color="auto" w:fill="auto"/>
            <w:noWrap/>
            <w:vAlign w:val="bottom"/>
            <w:hideMark/>
          </w:tcPr>
          <w:p w:rsidR="0043489B" w:rsidRPr="007B0EC9" w:rsidRDefault="0043489B" w:rsidP="0043489B">
            <w:pPr>
              <w:spacing w:after="0"/>
              <w:jc w:val="right"/>
              <w:rPr>
                <w:rFonts w:ascii="Times New Roman" w:hAnsi="Times New Roman"/>
                <w:b/>
                <w:bCs/>
                <w:lang w:eastAsia="en-AU"/>
              </w:rPr>
            </w:pPr>
          </w:p>
        </w:tc>
        <w:tc>
          <w:tcPr>
            <w:tcW w:w="1720" w:type="dxa"/>
            <w:tcBorders>
              <w:top w:val="nil"/>
              <w:left w:val="nil"/>
              <w:bottom w:val="nil"/>
              <w:right w:val="nil"/>
            </w:tcBorders>
            <w:shd w:val="clear" w:color="auto" w:fill="auto"/>
            <w:noWrap/>
            <w:vAlign w:val="bottom"/>
            <w:hideMark/>
          </w:tcPr>
          <w:p w:rsidR="0043489B" w:rsidRPr="007B0EC9" w:rsidRDefault="0043489B" w:rsidP="0043489B">
            <w:pPr>
              <w:spacing w:after="0"/>
              <w:jc w:val="right"/>
              <w:rPr>
                <w:rFonts w:ascii="Times New Roman" w:hAnsi="Times New Roman"/>
                <w:b/>
                <w:bCs/>
                <w:lang w:eastAsia="en-AU"/>
              </w:rPr>
            </w:pPr>
          </w:p>
        </w:tc>
        <w:tc>
          <w:tcPr>
            <w:tcW w:w="1740" w:type="dxa"/>
            <w:tcBorders>
              <w:top w:val="nil"/>
              <w:left w:val="nil"/>
              <w:bottom w:val="nil"/>
              <w:right w:val="nil"/>
            </w:tcBorders>
            <w:shd w:val="clear" w:color="auto" w:fill="auto"/>
            <w:noWrap/>
            <w:vAlign w:val="bottom"/>
            <w:hideMark/>
          </w:tcPr>
          <w:p w:rsidR="0043489B" w:rsidRPr="007B0EC9" w:rsidRDefault="0043489B" w:rsidP="0043489B">
            <w:pPr>
              <w:spacing w:after="0"/>
              <w:jc w:val="right"/>
              <w:rPr>
                <w:rFonts w:ascii="Times New Roman" w:hAnsi="Times New Roman"/>
                <w:b/>
                <w:bCs/>
                <w:lang w:eastAsia="en-AU"/>
              </w:rPr>
            </w:pPr>
            <w:r w:rsidRPr="007B0EC9">
              <w:rPr>
                <w:rFonts w:ascii="Times New Roman" w:hAnsi="Times New Roman"/>
                <w:b/>
                <w:bCs/>
                <w:lang w:eastAsia="en-AU"/>
              </w:rPr>
              <w:t>Amount</w:t>
            </w:r>
          </w:p>
        </w:tc>
      </w:tr>
      <w:tr w:rsidR="0043489B" w:rsidRPr="00A460F6" w:rsidTr="0043489B">
        <w:trPr>
          <w:trHeight w:val="315"/>
        </w:trPr>
        <w:tc>
          <w:tcPr>
            <w:tcW w:w="3224" w:type="dxa"/>
            <w:tcBorders>
              <w:top w:val="nil"/>
              <w:left w:val="nil"/>
              <w:bottom w:val="nil"/>
              <w:right w:val="nil"/>
            </w:tcBorders>
            <w:shd w:val="clear" w:color="auto" w:fill="auto"/>
            <w:noWrap/>
            <w:vAlign w:val="bottom"/>
            <w:hideMark/>
          </w:tcPr>
          <w:p w:rsidR="0043489B" w:rsidRPr="00A460F6" w:rsidRDefault="0043489B" w:rsidP="0043489B">
            <w:pPr>
              <w:spacing w:after="0"/>
              <w:jc w:val="right"/>
              <w:rPr>
                <w:rFonts w:ascii="Times New Roman" w:hAnsi="Times New Roman"/>
                <w:b/>
                <w:bCs/>
                <w:lang w:eastAsia="en-AU"/>
              </w:rPr>
            </w:pPr>
          </w:p>
        </w:tc>
        <w:tc>
          <w:tcPr>
            <w:tcW w:w="1501" w:type="dxa"/>
            <w:tcBorders>
              <w:top w:val="nil"/>
              <w:left w:val="nil"/>
              <w:bottom w:val="nil"/>
              <w:right w:val="nil"/>
            </w:tcBorders>
            <w:shd w:val="clear" w:color="auto" w:fill="auto"/>
            <w:noWrap/>
            <w:vAlign w:val="bottom"/>
            <w:hideMark/>
          </w:tcPr>
          <w:p w:rsidR="0043489B" w:rsidRPr="007B0EC9" w:rsidRDefault="0043489B" w:rsidP="0043489B">
            <w:pPr>
              <w:spacing w:after="0"/>
              <w:jc w:val="right"/>
              <w:rPr>
                <w:rFonts w:ascii="Times New Roman" w:hAnsi="Times New Roman"/>
                <w:b/>
                <w:bCs/>
                <w:lang w:eastAsia="en-AU"/>
              </w:rPr>
            </w:pPr>
            <w:r w:rsidRPr="007B0EC9">
              <w:rPr>
                <w:rFonts w:ascii="Times New Roman" w:hAnsi="Times New Roman"/>
                <w:b/>
                <w:bCs/>
                <w:lang w:eastAsia="en-AU"/>
              </w:rPr>
              <w:t>beginning</w:t>
            </w:r>
          </w:p>
        </w:tc>
        <w:tc>
          <w:tcPr>
            <w:tcW w:w="1780" w:type="dxa"/>
            <w:tcBorders>
              <w:top w:val="nil"/>
              <w:left w:val="nil"/>
              <w:bottom w:val="nil"/>
              <w:right w:val="nil"/>
            </w:tcBorders>
            <w:shd w:val="clear" w:color="auto" w:fill="auto"/>
            <w:noWrap/>
            <w:vAlign w:val="bottom"/>
            <w:hideMark/>
          </w:tcPr>
          <w:p w:rsidR="0043489B" w:rsidRPr="007B0EC9" w:rsidRDefault="0043489B" w:rsidP="0043489B">
            <w:pPr>
              <w:spacing w:after="0"/>
              <w:jc w:val="right"/>
              <w:rPr>
                <w:rFonts w:ascii="Times New Roman" w:hAnsi="Times New Roman"/>
                <w:b/>
                <w:bCs/>
                <w:lang w:eastAsia="en-AU"/>
              </w:rPr>
            </w:pPr>
            <w:r w:rsidRPr="007B0EC9">
              <w:rPr>
                <w:rFonts w:ascii="Times New Roman" w:hAnsi="Times New Roman"/>
                <w:b/>
                <w:bCs/>
                <w:lang w:eastAsia="en-AU"/>
              </w:rPr>
              <w:t>Income</w:t>
            </w:r>
          </w:p>
        </w:tc>
        <w:tc>
          <w:tcPr>
            <w:tcW w:w="1720" w:type="dxa"/>
            <w:tcBorders>
              <w:top w:val="nil"/>
              <w:left w:val="nil"/>
              <w:bottom w:val="nil"/>
              <w:right w:val="nil"/>
            </w:tcBorders>
            <w:shd w:val="clear" w:color="auto" w:fill="auto"/>
            <w:noWrap/>
            <w:vAlign w:val="bottom"/>
            <w:hideMark/>
          </w:tcPr>
          <w:p w:rsidR="0043489B" w:rsidRPr="007B0EC9" w:rsidRDefault="0043489B" w:rsidP="0043489B">
            <w:pPr>
              <w:spacing w:after="0"/>
              <w:jc w:val="right"/>
              <w:rPr>
                <w:rFonts w:ascii="Times New Roman" w:hAnsi="Times New Roman"/>
                <w:b/>
                <w:bCs/>
                <w:lang w:eastAsia="en-AU"/>
              </w:rPr>
            </w:pPr>
            <w:r w:rsidRPr="007B0EC9">
              <w:rPr>
                <w:rFonts w:ascii="Times New Roman" w:hAnsi="Times New Roman"/>
                <w:b/>
                <w:bCs/>
                <w:lang w:eastAsia="en-AU"/>
              </w:rPr>
              <w:t>Outgo</w:t>
            </w:r>
          </w:p>
        </w:tc>
        <w:tc>
          <w:tcPr>
            <w:tcW w:w="1740" w:type="dxa"/>
            <w:tcBorders>
              <w:top w:val="nil"/>
              <w:left w:val="nil"/>
              <w:bottom w:val="nil"/>
              <w:right w:val="nil"/>
            </w:tcBorders>
            <w:shd w:val="clear" w:color="auto" w:fill="auto"/>
            <w:noWrap/>
            <w:vAlign w:val="bottom"/>
            <w:hideMark/>
          </w:tcPr>
          <w:p w:rsidR="0043489B" w:rsidRPr="007B0EC9" w:rsidRDefault="0043489B" w:rsidP="0043489B">
            <w:pPr>
              <w:spacing w:after="0"/>
              <w:jc w:val="right"/>
              <w:rPr>
                <w:rFonts w:ascii="Times New Roman" w:hAnsi="Times New Roman"/>
                <w:b/>
                <w:bCs/>
                <w:lang w:eastAsia="en-AU"/>
              </w:rPr>
            </w:pPr>
            <w:r w:rsidRPr="007B0EC9">
              <w:rPr>
                <w:rFonts w:ascii="Times New Roman" w:hAnsi="Times New Roman"/>
                <w:b/>
                <w:bCs/>
                <w:lang w:eastAsia="en-AU"/>
              </w:rPr>
              <w:t>at end</w:t>
            </w:r>
          </w:p>
        </w:tc>
      </w:tr>
      <w:tr w:rsidR="0043489B" w:rsidRPr="00A460F6" w:rsidTr="0043489B">
        <w:trPr>
          <w:trHeight w:val="315"/>
        </w:trPr>
        <w:tc>
          <w:tcPr>
            <w:tcW w:w="3224" w:type="dxa"/>
            <w:tcBorders>
              <w:top w:val="nil"/>
              <w:left w:val="nil"/>
              <w:bottom w:val="nil"/>
              <w:right w:val="nil"/>
            </w:tcBorders>
            <w:shd w:val="clear" w:color="auto" w:fill="auto"/>
            <w:noWrap/>
            <w:vAlign w:val="bottom"/>
            <w:hideMark/>
          </w:tcPr>
          <w:p w:rsidR="0043489B" w:rsidRPr="00A460F6" w:rsidRDefault="0043489B" w:rsidP="0043489B">
            <w:pPr>
              <w:spacing w:after="0"/>
              <w:jc w:val="right"/>
              <w:rPr>
                <w:rFonts w:ascii="Times New Roman" w:hAnsi="Times New Roman"/>
                <w:b/>
                <w:bCs/>
                <w:lang w:eastAsia="en-AU"/>
              </w:rPr>
            </w:pPr>
          </w:p>
        </w:tc>
        <w:tc>
          <w:tcPr>
            <w:tcW w:w="1501" w:type="dxa"/>
            <w:tcBorders>
              <w:top w:val="nil"/>
              <w:left w:val="nil"/>
              <w:bottom w:val="nil"/>
              <w:right w:val="nil"/>
            </w:tcBorders>
            <w:shd w:val="clear" w:color="auto" w:fill="auto"/>
            <w:noWrap/>
            <w:vAlign w:val="bottom"/>
            <w:hideMark/>
          </w:tcPr>
          <w:p w:rsidR="0043489B" w:rsidRPr="007B0EC9" w:rsidRDefault="0043489B" w:rsidP="0043489B">
            <w:pPr>
              <w:spacing w:after="0"/>
              <w:jc w:val="right"/>
              <w:rPr>
                <w:rFonts w:ascii="Times New Roman" w:hAnsi="Times New Roman"/>
                <w:b/>
                <w:bCs/>
                <w:lang w:eastAsia="en-AU"/>
              </w:rPr>
            </w:pPr>
            <w:r w:rsidRPr="007B0EC9">
              <w:rPr>
                <w:rFonts w:ascii="Times New Roman" w:hAnsi="Times New Roman"/>
                <w:b/>
                <w:bCs/>
                <w:lang w:eastAsia="en-AU"/>
              </w:rPr>
              <w:t>$.cc</w:t>
            </w:r>
          </w:p>
        </w:tc>
        <w:tc>
          <w:tcPr>
            <w:tcW w:w="1780" w:type="dxa"/>
            <w:tcBorders>
              <w:top w:val="nil"/>
              <w:left w:val="nil"/>
              <w:bottom w:val="nil"/>
              <w:right w:val="nil"/>
            </w:tcBorders>
            <w:shd w:val="clear" w:color="auto" w:fill="auto"/>
            <w:noWrap/>
            <w:vAlign w:val="bottom"/>
            <w:hideMark/>
          </w:tcPr>
          <w:p w:rsidR="0043489B" w:rsidRPr="007B0EC9" w:rsidRDefault="0043489B" w:rsidP="0043489B">
            <w:pPr>
              <w:spacing w:after="0"/>
              <w:jc w:val="right"/>
              <w:rPr>
                <w:rFonts w:ascii="Times New Roman" w:hAnsi="Times New Roman"/>
                <w:b/>
                <w:bCs/>
                <w:lang w:eastAsia="en-AU"/>
              </w:rPr>
            </w:pPr>
            <w:r w:rsidRPr="007B0EC9">
              <w:rPr>
                <w:rFonts w:ascii="Times New Roman" w:hAnsi="Times New Roman"/>
                <w:b/>
                <w:bCs/>
                <w:lang w:eastAsia="en-AU"/>
              </w:rPr>
              <w:t>$.cc</w:t>
            </w:r>
          </w:p>
        </w:tc>
        <w:tc>
          <w:tcPr>
            <w:tcW w:w="1720" w:type="dxa"/>
            <w:tcBorders>
              <w:top w:val="nil"/>
              <w:left w:val="nil"/>
              <w:bottom w:val="nil"/>
              <w:right w:val="nil"/>
            </w:tcBorders>
            <w:shd w:val="clear" w:color="auto" w:fill="auto"/>
            <w:noWrap/>
            <w:vAlign w:val="bottom"/>
            <w:hideMark/>
          </w:tcPr>
          <w:p w:rsidR="0043489B" w:rsidRPr="007B0EC9" w:rsidRDefault="0043489B" w:rsidP="0043489B">
            <w:pPr>
              <w:spacing w:after="0"/>
              <w:jc w:val="right"/>
              <w:rPr>
                <w:rFonts w:ascii="Times New Roman" w:hAnsi="Times New Roman"/>
                <w:b/>
                <w:bCs/>
                <w:lang w:eastAsia="en-AU"/>
              </w:rPr>
            </w:pPr>
            <w:r w:rsidRPr="007B0EC9">
              <w:rPr>
                <w:rFonts w:ascii="Times New Roman" w:hAnsi="Times New Roman"/>
                <w:b/>
                <w:bCs/>
                <w:lang w:eastAsia="en-AU"/>
              </w:rPr>
              <w:t>$.cc</w:t>
            </w:r>
          </w:p>
        </w:tc>
        <w:tc>
          <w:tcPr>
            <w:tcW w:w="1740" w:type="dxa"/>
            <w:tcBorders>
              <w:top w:val="nil"/>
              <w:left w:val="nil"/>
              <w:bottom w:val="nil"/>
              <w:right w:val="nil"/>
            </w:tcBorders>
            <w:shd w:val="clear" w:color="auto" w:fill="auto"/>
            <w:noWrap/>
            <w:vAlign w:val="bottom"/>
            <w:hideMark/>
          </w:tcPr>
          <w:p w:rsidR="0043489B" w:rsidRPr="007B0EC9" w:rsidRDefault="0043489B" w:rsidP="0043489B">
            <w:pPr>
              <w:spacing w:after="0"/>
              <w:jc w:val="right"/>
              <w:rPr>
                <w:rFonts w:ascii="Times New Roman" w:hAnsi="Times New Roman"/>
                <w:b/>
                <w:bCs/>
                <w:lang w:eastAsia="en-AU"/>
              </w:rPr>
            </w:pPr>
            <w:r w:rsidRPr="007B0EC9">
              <w:rPr>
                <w:rFonts w:ascii="Times New Roman" w:hAnsi="Times New Roman"/>
                <w:b/>
                <w:bCs/>
                <w:lang w:eastAsia="en-AU"/>
              </w:rPr>
              <w:t>$.cc</w:t>
            </w:r>
          </w:p>
        </w:tc>
      </w:tr>
      <w:tr w:rsidR="0043489B" w:rsidRPr="00A460F6" w:rsidTr="0043489B">
        <w:trPr>
          <w:trHeight w:val="315"/>
        </w:trPr>
        <w:tc>
          <w:tcPr>
            <w:tcW w:w="3224" w:type="dxa"/>
            <w:tcBorders>
              <w:top w:val="nil"/>
              <w:left w:val="nil"/>
              <w:bottom w:val="nil"/>
              <w:right w:val="nil"/>
            </w:tcBorders>
            <w:shd w:val="clear" w:color="auto" w:fill="auto"/>
            <w:noWrap/>
            <w:vAlign w:val="bottom"/>
            <w:hideMark/>
          </w:tcPr>
          <w:p w:rsidR="0043489B" w:rsidRPr="00A460F6" w:rsidRDefault="0043489B" w:rsidP="0043489B">
            <w:pPr>
              <w:spacing w:after="0"/>
              <w:jc w:val="left"/>
              <w:rPr>
                <w:rFonts w:ascii="Times New Roman" w:hAnsi="Times New Roman"/>
                <w:b/>
                <w:bCs/>
                <w:lang w:eastAsia="en-AU"/>
              </w:rPr>
            </w:pPr>
            <w:r w:rsidRPr="00A460F6">
              <w:rPr>
                <w:rFonts w:ascii="Times New Roman" w:hAnsi="Times New Roman"/>
                <w:b/>
                <w:bCs/>
                <w:lang w:eastAsia="en-AU"/>
              </w:rPr>
              <w:t>Administration Funds</w:t>
            </w:r>
          </w:p>
        </w:tc>
        <w:tc>
          <w:tcPr>
            <w:tcW w:w="1501" w:type="dxa"/>
            <w:tcBorders>
              <w:top w:val="nil"/>
              <w:left w:val="nil"/>
              <w:bottom w:val="nil"/>
              <w:right w:val="nil"/>
            </w:tcBorders>
            <w:shd w:val="clear" w:color="auto" w:fill="auto"/>
            <w:noWrap/>
            <w:vAlign w:val="bottom"/>
            <w:hideMark/>
          </w:tcPr>
          <w:p w:rsidR="0043489B" w:rsidRPr="007B0EC9" w:rsidRDefault="0043489B" w:rsidP="0043489B">
            <w:pPr>
              <w:spacing w:after="0"/>
              <w:jc w:val="left"/>
              <w:rPr>
                <w:rFonts w:ascii="Times New Roman" w:hAnsi="Times New Roman"/>
                <w:lang w:eastAsia="en-AU"/>
              </w:rPr>
            </w:pPr>
          </w:p>
        </w:tc>
        <w:tc>
          <w:tcPr>
            <w:tcW w:w="1780" w:type="dxa"/>
            <w:tcBorders>
              <w:top w:val="nil"/>
              <w:left w:val="nil"/>
              <w:bottom w:val="nil"/>
              <w:right w:val="nil"/>
            </w:tcBorders>
            <w:shd w:val="clear" w:color="auto" w:fill="auto"/>
            <w:noWrap/>
            <w:vAlign w:val="bottom"/>
            <w:hideMark/>
          </w:tcPr>
          <w:p w:rsidR="0043489B" w:rsidRPr="007B0EC9" w:rsidRDefault="0043489B" w:rsidP="0043489B">
            <w:pPr>
              <w:spacing w:after="0"/>
              <w:jc w:val="left"/>
              <w:rPr>
                <w:rFonts w:ascii="Times New Roman" w:hAnsi="Times New Roman"/>
                <w:lang w:eastAsia="en-AU"/>
              </w:rPr>
            </w:pPr>
          </w:p>
        </w:tc>
        <w:tc>
          <w:tcPr>
            <w:tcW w:w="1720" w:type="dxa"/>
            <w:tcBorders>
              <w:top w:val="nil"/>
              <w:left w:val="nil"/>
              <w:bottom w:val="nil"/>
              <w:right w:val="nil"/>
            </w:tcBorders>
            <w:shd w:val="clear" w:color="auto" w:fill="auto"/>
            <w:noWrap/>
            <w:vAlign w:val="bottom"/>
            <w:hideMark/>
          </w:tcPr>
          <w:p w:rsidR="0043489B" w:rsidRPr="007B0EC9" w:rsidRDefault="0043489B" w:rsidP="0043489B">
            <w:pPr>
              <w:spacing w:after="0"/>
              <w:jc w:val="left"/>
              <w:rPr>
                <w:rFonts w:ascii="Times New Roman" w:hAnsi="Times New Roman"/>
                <w:lang w:eastAsia="en-AU"/>
              </w:rPr>
            </w:pPr>
          </w:p>
        </w:tc>
        <w:tc>
          <w:tcPr>
            <w:tcW w:w="1740" w:type="dxa"/>
            <w:tcBorders>
              <w:top w:val="nil"/>
              <w:left w:val="nil"/>
              <w:bottom w:val="nil"/>
              <w:right w:val="nil"/>
            </w:tcBorders>
            <w:shd w:val="clear" w:color="auto" w:fill="auto"/>
            <w:noWrap/>
            <w:vAlign w:val="bottom"/>
            <w:hideMark/>
          </w:tcPr>
          <w:p w:rsidR="0043489B" w:rsidRPr="007B0EC9" w:rsidRDefault="0043489B" w:rsidP="0043489B">
            <w:pPr>
              <w:spacing w:after="0"/>
              <w:jc w:val="left"/>
              <w:rPr>
                <w:rFonts w:ascii="Times New Roman" w:hAnsi="Times New Roman"/>
                <w:lang w:eastAsia="en-AU"/>
              </w:rPr>
            </w:pP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General Fund</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55,238.23</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173,561.71</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-172,234.44</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56,565.50</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Annual Meeting Fund</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6,985.07</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95,602.03</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-105,839.33</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-3,252.23</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Travel Fund</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8,198.58</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7,999.00</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-10,894.23</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5,303.35</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Reserve Fund</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323,372.19</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19,679.00</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0.00</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343,051.19</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Movement in investment values</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50,679.13</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12,164.47</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0.00</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62,843.60</w:t>
            </w:r>
          </w:p>
        </w:tc>
      </w:tr>
      <w:tr w:rsidR="00426BCC" w:rsidRPr="00A460F6" w:rsidTr="0043489B">
        <w:trPr>
          <w:trHeight w:val="300"/>
        </w:trPr>
        <w:tc>
          <w:tcPr>
            <w:tcW w:w="3224" w:type="dxa"/>
            <w:tcBorders>
              <w:top w:val="nil"/>
              <w:left w:val="nil"/>
              <w:bottom w:val="nil"/>
              <w:right w:val="nil"/>
            </w:tcBorders>
            <w:shd w:val="clear" w:color="auto" w:fill="auto"/>
            <w:noWrap/>
            <w:vAlign w:val="bottom"/>
            <w:hideMark/>
          </w:tcPr>
          <w:p w:rsidR="00426BCC" w:rsidRPr="00A460F6" w:rsidRDefault="00426BCC" w:rsidP="0043489B">
            <w:pPr>
              <w:spacing w:after="0"/>
              <w:jc w:val="left"/>
              <w:rPr>
                <w:rFonts w:ascii="Times New Roman" w:hAnsi="Times New Roman"/>
                <w:lang w:eastAsia="en-AU"/>
              </w:rPr>
            </w:pPr>
          </w:p>
        </w:tc>
        <w:tc>
          <w:tcPr>
            <w:tcW w:w="1501" w:type="dxa"/>
            <w:tcBorders>
              <w:top w:val="nil"/>
              <w:left w:val="nil"/>
              <w:bottom w:val="nil"/>
              <w:right w:val="nil"/>
            </w:tcBorders>
            <w:shd w:val="clear" w:color="auto" w:fill="auto"/>
            <w:noWrap/>
            <w:vAlign w:val="bottom"/>
            <w:hideMark/>
          </w:tcPr>
          <w:p w:rsidR="00426BCC" w:rsidRPr="00AD7837" w:rsidRDefault="00426BCC" w:rsidP="00426BCC">
            <w:pPr>
              <w:spacing w:after="0"/>
              <w:jc w:val="right"/>
              <w:rPr>
                <w:rFonts w:ascii="Times New Roman" w:hAnsi="Times New Roman"/>
                <w:szCs w:val="22"/>
              </w:rPr>
            </w:pPr>
          </w:p>
        </w:tc>
        <w:tc>
          <w:tcPr>
            <w:tcW w:w="1780" w:type="dxa"/>
            <w:tcBorders>
              <w:top w:val="nil"/>
              <w:left w:val="nil"/>
              <w:bottom w:val="nil"/>
              <w:right w:val="nil"/>
            </w:tcBorders>
            <w:shd w:val="clear" w:color="auto" w:fill="auto"/>
            <w:noWrap/>
            <w:vAlign w:val="bottom"/>
            <w:hideMark/>
          </w:tcPr>
          <w:p w:rsidR="00426BCC" w:rsidRPr="00AD7837" w:rsidRDefault="00426BCC" w:rsidP="00426BCC">
            <w:pPr>
              <w:spacing w:after="0"/>
              <w:jc w:val="right"/>
              <w:rPr>
                <w:rFonts w:ascii="Times New Roman" w:hAnsi="Times New Roman"/>
                <w:szCs w:val="22"/>
              </w:rPr>
            </w:pPr>
          </w:p>
        </w:tc>
        <w:tc>
          <w:tcPr>
            <w:tcW w:w="1720" w:type="dxa"/>
            <w:tcBorders>
              <w:top w:val="nil"/>
              <w:left w:val="nil"/>
              <w:bottom w:val="nil"/>
              <w:right w:val="nil"/>
            </w:tcBorders>
            <w:shd w:val="clear" w:color="auto" w:fill="auto"/>
            <w:noWrap/>
            <w:vAlign w:val="bottom"/>
            <w:hideMark/>
          </w:tcPr>
          <w:p w:rsidR="00426BCC" w:rsidRPr="00AD7837" w:rsidRDefault="00426BCC" w:rsidP="00426BCC">
            <w:pPr>
              <w:spacing w:after="0"/>
              <w:jc w:val="right"/>
              <w:rPr>
                <w:rFonts w:ascii="Times New Roman" w:hAnsi="Times New Roman"/>
                <w:szCs w:val="22"/>
              </w:rPr>
            </w:pPr>
          </w:p>
        </w:tc>
        <w:tc>
          <w:tcPr>
            <w:tcW w:w="1740" w:type="dxa"/>
            <w:tcBorders>
              <w:top w:val="nil"/>
              <w:left w:val="nil"/>
              <w:bottom w:val="nil"/>
              <w:right w:val="nil"/>
            </w:tcBorders>
            <w:shd w:val="clear" w:color="auto" w:fill="auto"/>
            <w:noWrap/>
            <w:vAlign w:val="bottom"/>
            <w:hideMark/>
          </w:tcPr>
          <w:p w:rsidR="00426BCC" w:rsidRPr="00AD7837" w:rsidRDefault="00426BCC" w:rsidP="00426BCC">
            <w:pPr>
              <w:spacing w:after="0"/>
              <w:jc w:val="right"/>
              <w:rPr>
                <w:rFonts w:ascii="Times New Roman" w:hAnsi="Times New Roman"/>
                <w:szCs w:val="22"/>
              </w:rPr>
            </w:pPr>
          </w:p>
        </w:tc>
      </w:tr>
      <w:tr w:rsidR="00426BCC" w:rsidRPr="00A460F6" w:rsidTr="0043489B">
        <w:trPr>
          <w:trHeight w:val="300"/>
        </w:trPr>
        <w:tc>
          <w:tcPr>
            <w:tcW w:w="3224" w:type="dxa"/>
            <w:tcBorders>
              <w:top w:val="nil"/>
              <w:left w:val="nil"/>
              <w:bottom w:val="nil"/>
              <w:right w:val="nil"/>
            </w:tcBorders>
            <w:shd w:val="clear" w:color="auto" w:fill="auto"/>
            <w:noWrap/>
            <w:vAlign w:val="bottom"/>
            <w:hideMark/>
          </w:tcPr>
          <w:p w:rsidR="00426BCC" w:rsidRPr="00A460F6" w:rsidRDefault="00426BCC" w:rsidP="0043489B">
            <w:pPr>
              <w:spacing w:after="0"/>
              <w:jc w:val="left"/>
              <w:rPr>
                <w:rFonts w:ascii="Times New Roman" w:hAnsi="Times New Roman"/>
                <w:b/>
                <w:bCs/>
                <w:lang w:eastAsia="en-AU"/>
              </w:rPr>
            </w:pPr>
          </w:p>
        </w:tc>
        <w:tc>
          <w:tcPr>
            <w:tcW w:w="1501"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r w:rsidRPr="00426BCC">
              <w:rPr>
                <w:rFonts w:ascii="Times New Roman" w:hAnsi="Times New Roman"/>
                <w:b/>
                <w:bCs/>
                <w:sz w:val="24"/>
                <w:szCs w:val="24"/>
              </w:rPr>
              <w:t>444,473.20</w:t>
            </w:r>
          </w:p>
        </w:tc>
        <w:tc>
          <w:tcPr>
            <w:tcW w:w="178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r w:rsidRPr="00426BCC">
              <w:rPr>
                <w:rFonts w:ascii="Times New Roman" w:hAnsi="Times New Roman"/>
                <w:b/>
                <w:bCs/>
                <w:sz w:val="24"/>
                <w:szCs w:val="24"/>
              </w:rPr>
              <w:t>309,006.21</w:t>
            </w:r>
          </w:p>
        </w:tc>
        <w:tc>
          <w:tcPr>
            <w:tcW w:w="172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r w:rsidRPr="00426BCC">
              <w:rPr>
                <w:rFonts w:ascii="Times New Roman" w:hAnsi="Times New Roman"/>
                <w:b/>
                <w:bCs/>
                <w:sz w:val="24"/>
                <w:szCs w:val="24"/>
              </w:rPr>
              <w:t>-288,968.00</w:t>
            </w:r>
          </w:p>
        </w:tc>
        <w:tc>
          <w:tcPr>
            <w:tcW w:w="174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r w:rsidRPr="00426BCC">
              <w:rPr>
                <w:rFonts w:ascii="Times New Roman" w:hAnsi="Times New Roman"/>
                <w:b/>
                <w:bCs/>
                <w:sz w:val="24"/>
                <w:szCs w:val="24"/>
              </w:rPr>
              <w:t>464,511.41</w:t>
            </w:r>
          </w:p>
        </w:tc>
      </w:tr>
      <w:tr w:rsidR="00426BCC" w:rsidRPr="00A460F6" w:rsidTr="0043489B">
        <w:trPr>
          <w:trHeight w:val="300"/>
        </w:trPr>
        <w:tc>
          <w:tcPr>
            <w:tcW w:w="3224" w:type="dxa"/>
            <w:tcBorders>
              <w:top w:val="nil"/>
              <w:left w:val="nil"/>
              <w:bottom w:val="nil"/>
              <w:right w:val="nil"/>
            </w:tcBorders>
            <w:shd w:val="clear" w:color="auto" w:fill="auto"/>
            <w:noWrap/>
            <w:vAlign w:val="bottom"/>
            <w:hideMark/>
          </w:tcPr>
          <w:p w:rsidR="00426BCC" w:rsidRPr="00A460F6" w:rsidRDefault="00426BCC" w:rsidP="0043489B">
            <w:pPr>
              <w:spacing w:after="0"/>
              <w:jc w:val="left"/>
              <w:rPr>
                <w:rFonts w:ascii="Times New Roman" w:hAnsi="Times New Roman"/>
                <w:b/>
                <w:bCs/>
                <w:lang w:eastAsia="en-AU"/>
              </w:rPr>
            </w:pPr>
          </w:p>
        </w:tc>
        <w:tc>
          <w:tcPr>
            <w:tcW w:w="1501"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p>
        </w:tc>
        <w:tc>
          <w:tcPr>
            <w:tcW w:w="178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p>
        </w:tc>
        <w:tc>
          <w:tcPr>
            <w:tcW w:w="172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p>
        </w:tc>
        <w:tc>
          <w:tcPr>
            <w:tcW w:w="174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sz w:val="24"/>
                <w:szCs w:val="24"/>
              </w:rPr>
            </w:pPr>
          </w:p>
        </w:tc>
      </w:tr>
      <w:tr w:rsidR="00426BCC" w:rsidRPr="00A460F6" w:rsidTr="0043489B">
        <w:trPr>
          <w:trHeight w:val="315"/>
        </w:trPr>
        <w:tc>
          <w:tcPr>
            <w:tcW w:w="3224" w:type="dxa"/>
            <w:tcBorders>
              <w:top w:val="nil"/>
              <w:left w:val="nil"/>
              <w:bottom w:val="nil"/>
              <w:right w:val="nil"/>
            </w:tcBorders>
            <w:shd w:val="clear" w:color="auto" w:fill="auto"/>
            <w:noWrap/>
            <w:vAlign w:val="bottom"/>
            <w:hideMark/>
          </w:tcPr>
          <w:p w:rsidR="00426BCC" w:rsidRPr="00A460F6" w:rsidRDefault="00426BCC" w:rsidP="0043489B">
            <w:pPr>
              <w:spacing w:after="0"/>
              <w:jc w:val="left"/>
              <w:rPr>
                <w:rFonts w:ascii="Times New Roman" w:hAnsi="Times New Roman"/>
                <w:b/>
                <w:bCs/>
                <w:lang w:eastAsia="en-AU"/>
              </w:rPr>
            </w:pPr>
            <w:r w:rsidRPr="00A460F6">
              <w:rPr>
                <w:rFonts w:ascii="Times New Roman" w:hAnsi="Times New Roman"/>
                <w:b/>
                <w:bCs/>
                <w:lang w:eastAsia="en-AU"/>
              </w:rPr>
              <w:t>Other Funds</w:t>
            </w:r>
          </w:p>
        </w:tc>
        <w:tc>
          <w:tcPr>
            <w:tcW w:w="1501"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sz w:val="24"/>
                <w:szCs w:val="24"/>
              </w:rPr>
            </w:pPr>
          </w:p>
        </w:tc>
        <w:tc>
          <w:tcPr>
            <w:tcW w:w="178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sz w:val="24"/>
                <w:szCs w:val="24"/>
              </w:rPr>
            </w:pPr>
          </w:p>
        </w:tc>
        <w:tc>
          <w:tcPr>
            <w:tcW w:w="172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sz w:val="24"/>
                <w:szCs w:val="24"/>
              </w:rPr>
            </w:pPr>
          </w:p>
        </w:tc>
        <w:tc>
          <w:tcPr>
            <w:tcW w:w="174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sz w:val="24"/>
                <w:szCs w:val="24"/>
              </w:rPr>
            </w:pP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Peace &amp; Social Justice Fund</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144,779.72</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14,960.00</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-19,284.13</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140,455.59</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Earthcare Fund</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17,442.46</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1,061.00</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-700.00</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17,803.46</w:t>
            </w:r>
          </w:p>
        </w:tc>
      </w:tr>
      <w:tr w:rsidR="00426BCC" w:rsidRPr="009F141E" w:rsidTr="0043489B">
        <w:trPr>
          <w:trHeight w:val="315"/>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First Nations Concerns Fund</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20,911.97</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4,520.96</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-5,640.00</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19,792.93</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Thanksgiving Fund - Current</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62,669.60</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12,808.00</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-500.00</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74,977.60</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Thanksgiving Fund - Capital</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92,011.00</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0.00</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0.00</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92,011.00</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Quaker Learning Australia Fund</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20,710.68</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17,157.02</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-12,803.91</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25,063.79</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Publications Fund</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9,335.43</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31,078.54</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-51,985.04</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-11,571.07</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Friends in Stitches Fund</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6,604.10</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3,200.56</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-6,306.37</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3,498.29</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Children &amp; JYF Fund</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6,031.42</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19,702.03</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-13,755.95</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11,977.50</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Carbon Offsets Fund</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500.00</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500.00</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-500.00</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500.00</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 xml:space="preserve">The Sanctuary at </w:t>
            </w:r>
            <w:proofErr w:type="spellStart"/>
            <w:r w:rsidRPr="009F141E">
              <w:rPr>
                <w:rFonts w:ascii="Times New Roman" w:hAnsi="Times New Roman"/>
                <w:sz w:val="20"/>
                <w:lang w:eastAsia="en-AU"/>
              </w:rPr>
              <w:t>valn</w:t>
            </w:r>
            <w:proofErr w:type="spellEnd"/>
            <w:r w:rsidRPr="009F141E">
              <w:rPr>
                <w:rFonts w:ascii="Times New Roman" w:hAnsi="Times New Roman"/>
                <w:sz w:val="20"/>
                <w:lang w:eastAsia="en-AU"/>
              </w:rPr>
              <w:t>. 2014</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950,000.00</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450,000.00</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0.00</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1,400,000.00</w:t>
            </w:r>
          </w:p>
        </w:tc>
      </w:tr>
      <w:tr w:rsidR="00426BCC" w:rsidRPr="009F141E" w:rsidTr="0043489B">
        <w:trPr>
          <w:trHeight w:val="300"/>
        </w:trPr>
        <w:tc>
          <w:tcPr>
            <w:tcW w:w="3224" w:type="dxa"/>
            <w:tcBorders>
              <w:top w:val="nil"/>
              <w:left w:val="nil"/>
              <w:bottom w:val="nil"/>
              <w:right w:val="nil"/>
            </w:tcBorders>
            <w:shd w:val="clear" w:color="auto" w:fill="auto"/>
            <w:noWrap/>
            <w:vAlign w:val="bottom"/>
            <w:hideMark/>
          </w:tcPr>
          <w:p w:rsidR="00426BCC" w:rsidRPr="009F141E" w:rsidRDefault="00426BCC" w:rsidP="0043489B">
            <w:pPr>
              <w:spacing w:after="0"/>
              <w:jc w:val="left"/>
              <w:rPr>
                <w:rFonts w:ascii="Times New Roman" w:hAnsi="Times New Roman"/>
                <w:sz w:val="20"/>
                <w:lang w:eastAsia="en-AU"/>
              </w:rPr>
            </w:pPr>
            <w:r w:rsidRPr="009F141E">
              <w:rPr>
                <w:rFonts w:ascii="Times New Roman" w:hAnsi="Times New Roman"/>
                <w:sz w:val="20"/>
                <w:lang w:eastAsia="en-AU"/>
              </w:rPr>
              <w:t>Sanctuary Management</w:t>
            </w:r>
          </w:p>
        </w:tc>
        <w:tc>
          <w:tcPr>
            <w:tcW w:w="1501"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2,543.47</w:t>
            </w:r>
          </w:p>
        </w:tc>
        <w:tc>
          <w:tcPr>
            <w:tcW w:w="178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25,409.07</w:t>
            </w:r>
          </w:p>
        </w:tc>
        <w:tc>
          <w:tcPr>
            <w:tcW w:w="172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-7,912.65</w:t>
            </w:r>
          </w:p>
        </w:tc>
        <w:tc>
          <w:tcPr>
            <w:tcW w:w="1740" w:type="dxa"/>
            <w:tcBorders>
              <w:top w:val="nil"/>
              <w:left w:val="nil"/>
              <w:bottom w:val="nil"/>
              <w:right w:val="nil"/>
            </w:tcBorders>
            <w:shd w:val="clear" w:color="auto" w:fill="auto"/>
            <w:noWrap/>
            <w:vAlign w:val="bottom"/>
            <w:hideMark/>
          </w:tcPr>
          <w:p w:rsidR="00426BCC" w:rsidRPr="009F141E" w:rsidRDefault="00426BCC" w:rsidP="00426BCC">
            <w:pPr>
              <w:spacing w:after="0"/>
              <w:jc w:val="right"/>
              <w:rPr>
                <w:rFonts w:ascii="Times New Roman" w:hAnsi="Times New Roman"/>
                <w:sz w:val="20"/>
              </w:rPr>
            </w:pPr>
            <w:r w:rsidRPr="009F141E">
              <w:rPr>
                <w:rFonts w:ascii="Times New Roman" w:hAnsi="Times New Roman"/>
                <w:sz w:val="20"/>
              </w:rPr>
              <w:t>20,039.89</w:t>
            </w:r>
          </w:p>
        </w:tc>
      </w:tr>
      <w:tr w:rsidR="00426BCC" w:rsidRPr="00A460F6" w:rsidTr="0043489B">
        <w:trPr>
          <w:trHeight w:val="300"/>
        </w:trPr>
        <w:tc>
          <w:tcPr>
            <w:tcW w:w="3224" w:type="dxa"/>
            <w:tcBorders>
              <w:top w:val="nil"/>
              <w:left w:val="nil"/>
              <w:bottom w:val="nil"/>
              <w:right w:val="nil"/>
            </w:tcBorders>
            <w:shd w:val="clear" w:color="auto" w:fill="auto"/>
            <w:noWrap/>
            <w:vAlign w:val="bottom"/>
            <w:hideMark/>
          </w:tcPr>
          <w:p w:rsidR="00426BCC" w:rsidRPr="00A460F6" w:rsidRDefault="00426BCC" w:rsidP="0043489B">
            <w:pPr>
              <w:spacing w:after="0"/>
              <w:jc w:val="left"/>
              <w:rPr>
                <w:rFonts w:ascii="Times New Roman" w:hAnsi="Times New Roman"/>
                <w:lang w:eastAsia="en-AU"/>
              </w:rPr>
            </w:pPr>
          </w:p>
        </w:tc>
        <w:tc>
          <w:tcPr>
            <w:tcW w:w="1501"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sz w:val="24"/>
                <w:szCs w:val="24"/>
              </w:rPr>
            </w:pPr>
          </w:p>
        </w:tc>
        <w:tc>
          <w:tcPr>
            <w:tcW w:w="178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sz w:val="24"/>
                <w:szCs w:val="24"/>
              </w:rPr>
            </w:pPr>
          </w:p>
        </w:tc>
        <w:tc>
          <w:tcPr>
            <w:tcW w:w="172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sz w:val="24"/>
                <w:szCs w:val="24"/>
              </w:rPr>
            </w:pPr>
          </w:p>
        </w:tc>
        <w:tc>
          <w:tcPr>
            <w:tcW w:w="174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sz w:val="24"/>
                <w:szCs w:val="24"/>
              </w:rPr>
            </w:pPr>
          </w:p>
        </w:tc>
      </w:tr>
      <w:tr w:rsidR="00426BCC" w:rsidRPr="00A460F6" w:rsidTr="0043489B">
        <w:trPr>
          <w:trHeight w:val="300"/>
        </w:trPr>
        <w:tc>
          <w:tcPr>
            <w:tcW w:w="3224" w:type="dxa"/>
            <w:tcBorders>
              <w:top w:val="nil"/>
              <w:left w:val="nil"/>
              <w:bottom w:val="nil"/>
              <w:right w:val="nil"/>
            </w:tcBorders>
            <w:shd w:val="clear" w:color="auto" w:fill="auto"/>
            <w:noWrap/>
            <w:vAlign w:val="bottom"/>
            <w:hideMark/>
          </w:tcPr>
          <w:p w:rsidR="00426BCC" w:rsidRPr="00A460F6" w:rsidRDefault="00426BCC" w:rsidP="0043489B">
            <w:pPr>
              <w:spacing w:after="0"/>
              <w:jc w:val="left"/>
              <w:rPr>
                <w:rFonts w:ascii="Times New Roman" w:hAnsi="Times New Roman"/>
                <w:b/>
                <w:bCs/>
                <w:lang w:eastAsia="en-AU"/>
              </w:rPr>
            </w:pPr>
          </w:p>
        </w:tc>
        <w:tc>
          <w:tcPr>
            <w:tcW w:w="1501"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r w:rsidRPr="00426BCC">
              <w:rPr>
                <w:rFonts w:ascii="Times New Roman" w:hAnsi="Times New Roman"/>
                <w:b/>
                <w:bCs/>
                <w:sz w:val="24"/>
                <w:szCs w:val="24"/>
              </w:rPr>
              <w:t>1,333,539.85</w:t>
            </w:r>
          </w:p>
        </w:tc>
        <w:tc>
          <w:tcPr>
            <w:tcW w:w="178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r w:rsidRPr="00426BCC">
              <w:rPr>
                <w:rFonts w:ascii="Times New Roman" w:hAnsi="Times New Roman"/>
                <w:b/>
                <w:bCs/>
                <w:sz w:val="24"/>
                <w:szCs w:val="24"/>
              </w:rPr>
              <w:t>580,397.18</w:t>
            </w:r>
          </w:p>
        </w:tc>
        <w:tc>
          <w:tcPr>
            <w:tcW w:w="172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r w:rsidRPr="00426BCC">
              <w:rPr>
                <w:rFonts w:ascii="Times New Roman" w:hAnsi="Times New Roman"/>
                <w:b/>
                <w:bCs/>
                <w:sz w:val="24"/>
                <w:szCs w:val="24"/>
              </w:rPr>
              <w:t>-119,388.05</w:t>
            </w:r>
          </w:p>
        </w:tc>
        <w:tc>
          <w:tcPr>
            <w:tcW w:w="174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r w:rsidRPr="00426BCC">
              <w:rPr>
                <w:rFonts w:ascii="Times New Roman" w:hAnsi="Times New Roman"/>
                <w:b/>
                <w:bCs/>
                <w:sz w:val="24"/>
                <w:szCs w:val="24"/>
              </w:rPr>
              <w:t>1,794,548.98</w:t>
            </w:r>
          </w:p>
        </w:tc>
      </w:tr>
      <w:tr w:rsidR="00426BCC" w:rsidRPr="00A460F6" w:rsidTr="0043489B">
        <w:trPr>
          <w:trHeight w:val="300"/>
        </w:trPr>
        <w:tc>
          <w:tcPr>
            <w:tcW w:w="3224" w:type="dxa"/>
            <w:tcBorders>
              <w:top w:val="nil"/>
              <w:left w:val="nil"/>
              <w:bottom w:val="nil"/>
              <w:right w:val="nil"/>
            </w:tcBorders>
            <w:shd w:val="clear" w:color="auto" w:fill="auto"/>
            <w:noWrap/>
            <w:vAlign w:val="bottom"/>
            <w:hideMark/>
          </w:tcPr>
          <w:p w:rsidR="00426BCC" w:rsidRPr="00A460F6" w:rsidRDefault="00426BCC" w:rsidP="0043489B">
            <w:pPr>
              <w:spacing w:after="0"/>
              <w:jc w:val="left"/>
              <w:rPr>
                <w:rFonts w:ascii="Times New Roman" w:hAnsi="Times New Roman"/>
                <w:b/>
                <w:bCs/>
                <w:lang w:eastAsia="en-AU"/>
              </w:rPr>
            </w:pPr>
          </w:p>
        </w:tc>
        <w:tc>
          <w:tcPr>
            <w:tcW w:w="1501"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p>
        </w:tc>
        <w:tc>
          <w:tcPr>
            <w:tcW w:w="178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p>
        </w:tc>
        <w:tc>
          <w:tcPr>
            <w:tcW w:w="172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p>
        </w:tc>
        <w:tc>
          <w:tcPr>
            <w:tcW w:w="174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sz w:val="24"/>
                <w:szCs w:val="24"/>
              </w:rPr>
            </w:pPr>
          </w:p>
        </w:tc>
      </w:tr>
      <w:tr w:rsidR="00426BCC" w:rsidRPr="00A460F6" w:rsidTr="0043489B">
        <w:trPr>
          <w:trHeight w:val="300"/>
        </w:trPr>
        <w:tc>
          <w:tcPr>
            <w:tcW w:w="3224" w:type="dxa"/>
            <w:tcBorders>
              <w:top w:val="nil"/>
              <w:left w:val="nil"/>
              <w:bottom w:val="nil"/>
              <w:right w:val="nil"/>
            </w:tcBorders>
            <w:shd w:val="clear" w:color="auto" w:fill="auto"/>
            <w:noWrap/>
            <w:vAlign w:val="bottom"/>
            <w:hideMark/>
          </w:tcPr>
          <w:p w:rsidR="00426BCC" w:rsidRPr="00A460F6" w:rsidRDefault="00426BCC" w:rsidP="0043489B">
            <w:pPr>
              <w:spacing w:after="0"/>
              <w:jc w:val="left"/>
              <w:rPr>
                <w:rFonts w:ascii="Times New Roman" w:hAnsi="Times New Roman"/>
                <w:b/>
                <w:bCs/>
                <w:lang w:eastAsia="en-AU"/>
              </w:rPr>
            </w:pPr>
            <w:r w:rsidRPr="00A460F6">
              <w:rPr>
                <w:rFonts w:ascii="Times New Roman" w:hAnsi="Times New Roman"/>
                <w:b/>
                <w:bCs/>
                <w:lang w:eastAsia="en-AU"/>
              </w:rPr>
              <w:t>Total Funds</w:t>
            </w:r>
          </w:p>
        </w:tc>
        <w:tc>
          <w:tcPr>
            <w:tcW w:w="1501"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r w:rsidRPr="00426BCC">
              <w:rPr>
                <w:rFonts w:ascii="Times New Roman" w:hAnsi="Times New Roman"/>
                <w:b/>
                <w:bCs/>
                <w:sz w:val="24"/>
                <w:szCs w:val="24"/>
              </w:rPr>
              <w:t>1,778,013.05</w:t>
            </w:r>
          </w:p>
        </w:tc>
        <w:tc>
          <w:tcPr>
            <w:tcW w:w="178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r w:rsidRPr="00426BCC">
              <w:rPr>
                <w:rFonts w:ascii="Times New Roman" w:hAnsi="Times New Roman"/>
                <w:b/>
                <w:bCs/>
                <w:sz w:val="24"/>
                <w:szCs w:val="24"/>
              </w:rPr>
              <w:t>889,403.39</w:t>
            </w:r>
          </w:p>
        </w:tc>
        <w:tc>
          <w:tcPr>
            <w:tcW w:w="172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r w:rsidRPr="00426BCC">
              <w:rPr>
                <w:rFonts w:ascii="Times New Roman" w:hAnsi="Times New Roman"/>
                <w:b/>
                <w:bCs/>
                <w:sz w:val="24"/>
                <w:szCs w:val="24"/>
              </w:rPr>
              <w:t>-408,356.05</w:t>
            </w:r>
          </w:p>
        </w:tc>
        <w:tc>
          <w:tcPr>
            <w:tcW w:w="1740" w:type="dxa"/>
            <w:tcBorders>
              <w:top w:val="nil"/>
              <w:left w:val="nil"/>
              <w:bottom w:val="nil"/>
              <w:right w:val="nil"/>
            </w:tcBorders>
            <w:shd w:val="clear" w:color="auto" w:fill="auto"/>
            <w:noWrap/>
            <w:vAlign w:val="bottom"/>
            <w:hideMark/>
          </w:tcPr>
          <w:p w:rsidR="00426BCC" w:rsidRPr="00426BCC" w:rsidRDefault="00426BCC" w:rsidP="00426BCC">
            <w:pPr>
              <w:spacing w:after="0"/>
              <w:jc w:val="right"/>
              <w:rPr>
                <w:rFonts w:ascii="Times New Roman" w:hAnsi="Times New Roman"/>
                <w:b/>
                <w:bCs/>
                <w:sz w:val="24"/>
                <w:szCs w:val="24"/>
              </w:rPr>
            </w:pPr>
            <w:r w:rsidRPr="00426BCC">
              <w:rPr>
                <w:rFonts w:ascii="Times New Roman" w:hAnsi="Times New Roman"/>
                <w:b/>
                <w:bCs/>
                <w:sz w:val="24"/>
                <w:szCs w:val="24"/>
              </w:rPr>
              <w:t>2,259,060.39</w:t>
            </w:r>
          </w:p>
        </w:tc>
      </w:tr>
      <w:tr w:rsidR="0043489B" w:rsidRPr="00A460F6" w:rsidTr="0043489B">
        <w:trPr>
          <w:trHeight w:val="300"/>
        </w:trPr>
        <w:tc>
          <w:tcPr>
            <w:tcW w:w="3224" w:type="dxa"/>
            <w:tcBorders>
              <w:top w:val="nil"/>
              <w:left w:val="nil"/>
              <w:bottom w:val="nil"/>
              <w:right w:val="nil"/>
            </w:tcBorders>
            <w:shd w:val="clear" w:color="auto" w:fill="auto"/>
            <w:noWrap/>
            <w:vAlign w:val="bottom"/>
            <w:hideMark/>
          </w:tcPr>
          <w:p w:rsidR="0043489B" w:rsidRPr="00A460F6" w:rsidRDefault="0043489B" w:rsidP="0043489B">
            <w:pPr>
              <w:spacing w:after="0"/>
              <w:jc w:val="left"/>
              <w:rPr>
                <w:rFonts w:ascii="Times New Roman" w:hAnsi="Times New Roman"/>
                <w:b/>
                <w:bCs/>
                <w:lang w:eastAsia="en-AU"/>
              </w:rPr>
            </w:pPr>
          </w:p>
        </w:tc>
        <w:tc>
          <w:tcPr>
            <w:tcW w:w="1501" w:type="dxa"/>
            <w:tcBorders>
              <w:top w:val="nil"/>
              <w:left w:val="nil"/>
              <w:bottom w:val="nil"/>
              <w:right w:val="nil"/>
            </w:tcBorders>
            <w:shd w:val="clear" w:color="auto" w:fill="auto"/>
            <w:noWrap/>
            <w:vAlign w:val="bottom"/>
            <w:hideMark/>
          </w:tcPr>
          <w:p w:rsidR="0043489B" w:rsidRPr="007B0EC9" w:rsidRDefault="0043489B" w:rsidP="0043489B">
            <w:pPr>
              <w:spacing w:after="0"/>
              <w:jc w:val="left"/>
              <w:rPr>
                <w:rFonts w:ascii="Times New Roman" w:hAnsi="Times New Roman"/>
                <w:b/>
                <w:bCs/>
                <w:lang w:eastAsia="en-AU"/>
              </w:rPr>
            </w:pPr>
          </w:p>
        </w:tc>
        <w:tc>
          <w:tcPr>
            <w:tcW w:w="1780" w:type="dxa"/>
            <w:tcBorders>
              <w:top w:val="nil"/>
              <w:left w:val="nil"/>
              <w:bottom w:val="nil"/>
              <w:right w:val="nil"/>
            </w:tcBorders>
            <w:shd w:val="clear" w:color="auto" w:fill="auto"/>
            <w:noWrap/>
            <w:vAlign w:val="bottom"/>
            <w:hideMark/>
          </w:tcPr>
          <w:p w:rsidR="0043489B" w:rsidRPr="007B0EC9" w:rsidRDefault="0043489B" w:rsidP="0043489B">
            <w:pPr>
              <w:spacing w:after="0"/>
              <w:jc w:val="left"/>
              <w:rPr>
                <w:rFonts w:ascii="Times New Roman" w:hAnsi="Times New Roman"/>
                <w:b/>
                <w:bCs/>
                <w:lang w:eastAsia="en-AU"/>
              </w:rPr>
            </w:pPr>
          </w:p>
        </w:tc>
        <w:tc>
          <w:tcPr>
            <w:tcW w:w="1720" w:type="dxa"/>
            <w:tcBorders>
              <w:top w:val="nil"/>
              <w:left w:val="nil"/>
              <w:bottom w:val="nil"/>
              <w:right w:val="nil"/>
            </w:tcBorders>
            <w:shd w:val="clear" w:color="auto" w:fill="auto"/>
            <w:noWrap/>
            <w:vAlign w:val="bottom"/>
            <w:hideMark/>
          </w:tcPr>
          <w:p w:rsidR="0043489B" w:rsidRPr="007B0EC9" w:rsidRDefault="0043489B" w:rsidP="0043489B">
            <w:pPr>
              <w:spacing w:after="0"/>
              <w:jc w:val="left"/>
              <w:rPr>
                <w:rFonts w:ascii="Times New Roman" w:hAnsi="Times New Roman"/>
                <w:b/>
                <w:bCs/>
                <w:lang w:eastAsia="en-AU"/>
              </w:rPr>
            </w:pPr>
          </w:p>
        </w:tc>
        <w:tc>
          <w:tcPr>
            <w:tcW w:w="1740" w:type="dxa"/>
            <w:tcBorders>
              <w:top w:val="nil"/>
              <w:left w:val="nil"/>
              <w:bottom w:val="nil"/>
              <w:right w:val="nil"/>
            </w:tcBorders>
            <w:shd w:val="clear" w:color="auto" w:fill="auto"/>
            <w:noWrap/>
            <w:vAlign w:val="bottom"/>
            <w:hideMark/>
          </w:tcPr>
          <w:p w:rsidR="0043489B" w:rsidRPr="007B0EC9" w:rsidRDefault="0043489B" w:rsidP="0043489B">
            <w:pPr>
              <w:spacing w:after="0"/>
              <w:jc w:val="left"/>
              <w:rPr>
                <w:rFonts w:ascii="Times New Roman" w:hAnsi="Times New Roman"/>
                <w:lang w:eastAsia="en-AU"/>
              </w:rPr>
            </w:pPr>
          </w:p>
        </w:tc>
      </w:tr>
      <w:tr w:rsidR="0043489B" w:rsidRPr="00A460F6" w:rsidTr="0043489B">
        <w:trPr>
          <w:trHeight w:val="315"/>
        </w:trPr>
        <w:tc>
          <w:tcPr>
            <w:tcW w:w="4725" w:type="dxa"/>
            <w:gridSpan w:val="2"/>
            <w:tcBorders>
              <w:top w:val="nil"/>
              <w:left w:val="nil"/>
              <w:bottom w:val="nil"/>
              <w:right w:val="nil"/>
            </w:tcBorders>
            <w:shd w:val="clear" w:color="auto" w:fill="auto"/>
            <w:noWrap/>
            <w:vAlign w:val="bottom"/>
            <w:hideMark/>
          </w:tcPr>
          <w:p w:rsidR="0043489B" w:rsidRPr="007B0EC9" w:rsidRDefault="0043489B" w:rsidP="0043489B">
            <w:pPr>
              <w:spacing w:after="0"/>
              <w:jc w:val="left"/>
              <w:rPr>
                <w:rFonts w:ascii="Times New Roman" w:hAnsi="Times New Roman"/>
                <w:b/>
                <w:bCs/>
                <w:lang w:eastAsia="en-AU"/>
              </w:rPr>
            </w:pPr>
            <w:r w:rsidRPr="007B0EC9">
              <w:rPr>
                <w:rFonts w:ascii="Times New Roman" w:hAnsi="Times New Roman"/>
                <w:b/>
                <w:bCs/>
                <w:lang w:eastAsia="en-AU"/>
              </w:rPr>
              <w:t>Held on behalf of other Quaker organisations</w:t>
            </w:r>
          </w:p>
        </w:tc>
        <w:tc>
          <w:tcPr>
            <w:tcW w:w="1780" w:type="dxa"/>
            <w:tcBorders>
              <w:top w:val="nil"/>
              <w:left w:val="nil"/>
              <w:bottom w:val="nil"/>
              <w:right w:val="nil"/>
            </w:tcBorders>
            <w:shd w:val="clear" w:color="auto" w:fill="auto"/>
            <w:noWrap/>
            <w:vAlign w:val="bottom"/>
            <w:hideMark/>
          </w:tcPr>
          <w:p w:rsidR="0043489B" w:rsidRPr="007B0EC9" w:rsidRDefault="0043489B" w:rsidP="0043489B">
            <w:pPr>
              <w:spacing w:after="0"/>
              <w:jc w:val="left"/>
              <w:rPr>
                <w:rFonts w:ascii="Times New Roman" w:hAnsi="Times New Roman"/>
                <w:lang w:eastAsia="en-AU"/>
              </w:rPr>
            </w:pPr>
          </w:p>
        </w:tc>
        <w:tc>
          <w:tcPr>
            <w:tcW w:w="1720" w:type="dxa"/>
            <w:tcBorders>
              <w:top w:val="nil"/>
              <w:left w:val="nil"/>
              <w:bottom w:val="nil"/>
              <w:right w:val="nil"/>
            </w:tcBorders>
            <w:shd w:val="clear" w:color="auto" w:fill="auto"/>
            <w:noWrap/>
            <w:vAlign w:val="bottom"/>
            <w:hideMark/>
          </w:tcPr>
          <w:p w:rsidR="0043489B" w:rsidRPr="007B0EC9" w:rsidRDefault="0043489B" w:rsidP="0043489B">
            <w:pPr>
              <w:spacing w:after="0"/>
              <w:jc w:val="left"/>
              <w:rPr>
                <w:rFonts w:ascii="Times New Roman" w:hAnsi="Times New Roman"/>
                <w:lang w:eastAsia="en-AU"/>
              </w:rPr>
            </w:pPr>
          </w:p>
        </w:tc>
        <w:tc>
          <w:tcPr>
            <w:tcW w:w="1740" w:type="dxa"/>
            <w:tcBorders>
              <w:top w:val="nil"/>
              <w:left w:val="nil"/>
              <w:bottom w:val="nil"/>
              <w:right w:val="nil"/>
            </w:tcBorders>
            <w:shd w:val="clear" w:color="auto" w:fill="auto"/>
            <w:noWrap/>
            <w:vAlign w:val="bottom"/>
            <w:hideMark/>
          </w:tcPr>
          <w:p w:rsidR="0043489B" w:rsidRPr="007B0EC9" w:rsidRDefault="0043489B" w:rsidP="0043489B">
            <w:pPr>
              <w:spacing w:after="0"/>
              <w:jc w:val="left"/>
              <w:rPr>
                <w:rFonts w:ascii="Times New Roman" w:hAnsi="Times New Roman"/>
                <w:lang w:eastAsia="en-AU"/>
              </w:rPr>
            </w:pPr>
          </w:p>
        </w:tc>
      </w:tr>
      <w:tr w:rsidR="00AD7837" w:rsidRPr="009F141E" w:rsidTr="0043489B">
        <w:trPr>
          <w:trHeight w:val="300"/>
        </w:trPr>
        <w:tc>
          <w:tcPr>
            <w:tcW w:w="3224" w:type="dxa"/>
            <w:tcBorders>
              <w:top w:val="nil"/>
              <w:left w:val="nil"/>
              <w:bottom w:val="nil"/>
              <w:right w:val="nil"/>
            </w:tcBorders>
            <w:shd w:val="clear" w:color="auto" w:fill="auto"/>
            <w:noWrap/>
            <w:vAlign w:val="bottom"/>
            <w:hideMark/>
          </w:tcPr>
          <w:p w:rsidR="00AD7837" w:rsidRPr="009F141E" w:rsidRDefault="00AD7837" w:rsidP="0043489B">
            <w:pPr>
              <w:spacing w:after="0"/>
              <w:jc w:val="left"/>
              <w:rPr>
                <w:rFonts w:ascii="Times New Roman" w:hAnsi="Times New Roman"/>
                <w:sz w:val="20"/>
                <w:lang w:eastAsia="en-AU"/>
              </w:rPr>
            </w:pPr>
            <w:r w:rsidRPr="009F141E">
              <w:rPr>
                <w:rFonts w:ascii="Times New Roman" w:hAnsi="Times New Roman"/>
                <w:sz w:val="20"/>
                <w:lang w:eastAsia="en-AU"/>
              </w:rPr>
              <w:t>Quaker Service Australia</w:t>
            </w:r>
          </w:p>
        </w:tc>
        <w:tc>
          <w:tcPr>
            <w:tcW w:w="1501"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15.00</w:t>
            </w:r>
          </w:p>
        </w:tc>
        <w:tc>
          <w:tcPr>
            <w:tcW w:w="178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18.00</w:t>
            </w:r>
          </w:p>
        </w:tc>
        <w:tc>
          <w:tcPr>
            <w:tcW w:w="172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-15.00</w:t>
            </w:r>
          </w:p>
        </w:tc>
        <w:tc>
          <w:tcPr>
            <w:tcW w:w="174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18.00</w:t>
            </w:r>
          </w:p>
        </w:tc>
      </w:tr>
      <w:tr w:rsidR="00AD7837" w:rsidRPr="009F141E" w:rsidTr="0043489B">
        <w:trPr>
          <w:trHeight w:val="300"/>
        </w:trPr>
        <w:tc>
          <w:tcPr>
            <w:tcW w:w="3224" w:type="dxa"/>
            <w:tcBorders>
              <w:top w:val="nil"/>
              <w:left w:val="nil"/>
              <w:bottom w:val="nil"/>
              <w:right w:val="nil"/>
            </w:tcBorders>
            <w:shd w:val="clear" w:color="auto" w:fill="auto"/>
            <w:noWrap/>
            <w:vAlign w:val="bottom"/>
            <w:hideMark/>
          </w:tcPr>
          <w:p w:rsidR="00AD7837" w:rsidRPr="009F141E" w:rsidRDefault="00AD7837" w:rsidP="0043489B">
            <w:pPr>
              <w:spacing w:after="0"/>
              <w:jc w:val="left"/>
              <w:rPr>
                <w:rFonts w:ascii="Times New Roman" w:hAnsi="Times New Roman"/>
                <w:sz w:val="20"/>
                <w:lang w:eastAsia="en-AU"/>
              </w:rPr>
            </w:pPr>
            <w:r w:rsidRPr="009F141E">
              <w:rPr>
                <w:rFonts w:ascii="Times New Roman" w:hAnsi="Times New Roman"/>
                <w:sz w:val="20"/>
                <w:lang w:eastAsia="en-AU"/>
              </w:rPr>
              <w:t>FWCC Asia/West Pacific</w:t>
            </w:r>
          </w:p>
        </w:tc>
        <w:tc>
          <w:tcPr>
            <w:tcW w:w="1501"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3,300.00</w:t>
            </w:r>
          </w:p>
        </w:tc>
        <w:tc>
          <w:tcPr>
            <w:tcW w:w="178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1,780.00</w:t>
            </w:r>
          </w:p>
        </w:tc>
        <w:tc>
          <w:tcPr>
            <w:tcW w:w="172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-3,300.00</w:t>
            </w:r>
          </w:p>
        </w:tc>
        <w:tc>
          <w:tcPr>
            <w:tcW w:w="174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1,780.00</w:t>
            </w:r>
          </w:p>
        </w:tc>
      </w:tr>
      <w:tr w:rsidR="00AD7837" w:rsidRPr="009F141E" w:rsidTr="0043489B">
        <w:trPr>
          <w:trHeight w:val="300"/>
        </w:trPr>
        <w:tc>
          <w:tcPr>
            <w:tcW w:w="3224" w:type="dxa"/>
            <w:tcBorders>
              <w:top w:val="nil"/>
              <w:left w:val="nil"/>
              <w:bottom w:val="nil"/>
              <w:right w:val="nil"/>
            </w:tcBorders>
            <w:shd w:val="clear" w:color="auto" w:fill="auto"/>
            <w:noWrap/>
            <w:vAlign w:val="bottom"/>
            <w:hideMark/>
          </w:tcPr>
          <w:p w:rsidR="00AD7837" w:rsidRPr="009F141E" w:rsidRDefault="00AD7837" w:rsidP="0043489B">
            <w:pPr>
              <w:spacing w:after="0"/>
              <w:jc w:val="left"/>
              <w:rPr>
                <w:rFonts w:ascii="Times New Roman" w:hAnsi="Times New Roman"/>
                <w:sz w:val="20"/>
                <w:lang w:eastAsia="en-AU"/>
              </w:rPr>
            </w:pPr>
            <w:r w:rsidRPr="009F141E">
              <w:rPr>
                <w:rFonts w:ascii="Times New Roman" w:hAnsi="Times New Roman"/>
                <w:sz w:val="20"/>
                <w:lang w:eastAsia="en-AU"/>
              </w:rPr>
              <w:t>FWCC World</w:t>
            </w:r>
          </w:p>
        </w:tc>
        <w:tc>
          <w:tcPr>
            <w:tcW w:w="1501"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1,043.00</w:t>
            </w:r>
          </w:p>
        </w:tc>
        <w:tc>
          <w:tcPr>
            <w:tcW w:w="178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1,085.00</w:t>
            </w:r>
          </w:p>
        </w:tc>
        <w:tc>
          <w:tcPr>
            <w:tcW w:w="172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-1,043.00</w:t>
            </w:r>
          </w:p>
        </w:tc>
        <w:tc>
          <w:tcPr>
            <w:tcW w:w="174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1,085.00</w:t>
            </w:r>
          </w:p>
        </w:tc>
      </w:tr>
      <w:tr w:rsidR="00AD7837" w:rsidRPr="009F141E" w:rsidTr="0043489B">
        <w:trPr>
          <w:trHeight w:val="300"/>
        </w:trPr>
        <w:tc>
          <w:tcPr>
            <w:tcW w:w="3224" w:type="dxa"/>
            <w:tcBorders>
              <w:top w:val="nil"/>
              <w:left w:val="nil"/>
              <w:bottom w:val="nil"/>
              <w:right w:val="nil"/>
            </w:tcBorders>
            <w:shd w:val="clear" w:color="auto" w:fill="auto"/>
            <w:noWrap/>
            <w:vAlign w:val="bottom"/>
            <w:hideMark/>
          </w:tcPr>
          <w:p w:rsidR="00AD7837" w:rsidRPr="009F141E" w:rsidRDefault="00AD7837" w:rsidP="0043489B">
            <w:pPr>
              <w:spacing w:after="0"/>
              <w:jc w:val="left"/>
              <w:rPr>
                <w:rFonts w:ascii="Times New Roman" w:hAnsi="Times New Roman"/>
                <w:sz w:val="20"/>
                <w:lang w:eastAsia="en-AU"/>
              </w:rPr>
            </w:pPr>
            <w:r w:rsidRPr="009F141E">
              <w:rPr>
                <w:rFonts w:ascii="Times New Roman" w:hAnsi="Times New Roman"/>
                <w:sz w:val="20"/>
                <w:lang w:eastAsia="en-AU"/>
              </w:rPr>
              <w:t>FWCC QUNO</w:t>
            </w:r>
          </w:p>
        </w:tc>
        <w:tc>
          <w:tcPr>
            <w:tcW w:w="1501"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2,835.75</w:t>
            </w:r>
          </w:p>
        </w:tc>
        <w:tc>
          <w:tcPr>
            <w:tcW w:w="178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1,575.00</w:t>
            </w:r>
          </w:p>
        </w:tc>
        <w:tc>
          <w:tcPr>
            <w:tcW w:w="172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-2,835.75</w:t>
            </w:r>
          </w:p>
        </w:tc>
        <w:tc>
          <w:tcPr>
            <w:tcW w:w="174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1,575.00</w:t>
            </w:r>
          </w:p>
        </w:tc>
      </w:tr>
      <w:tr w:rsidR="00AD7837" w:rsidRPr="009F141E" w:rsidTr="0043489B">
        <w:trPr>
          <w:trHeight w:val="300"/>
        </w:trPr>
        <w:tc>
          <w:tcPr>
            <w:tcW w:w="3224" w:type="dxa"/>
            <w:tcBorders>
              <w:top w:val="nil"/>
              <w:left w:val="nil"/>
              <w:bottom w:val="nil"/>
              <w:right w:val="nil"/>
            </w:tcBorders>
            <w:shd w:val="clear" w:color="auto" w:fill="auto"/>
            <w:noWrap/>
            <w:vAlign w:val="bottom"/>
            <w:hideMark/>
          </w:tcPr>
          <w:p w:rsidR="00AD7837" w:rsidRPr="009F141E" w:rsidRDefault="00AD7837" w:rsidP="0043489B">
            <w:pPr>
              <w:spacing w:after="0"/>
              <w:jc w:val="left"/>
              <w:rPr>
                <w:rFonts w:ascii="Times New Roman" w:hAnsi="Times New Roman"/>
                <w:sz w:val="20"/>
                <w:lang w:eastAsia="en-AU"/>
              </w:rPr>
            </w:pPr>
            <w:proofErr w:type="spellStart"/>
            <w:r w:rsidRPr="009F141E">
              <w:rPr>
                <w:rFonts w:ascii="Times New Roman" w:hAnsi="Times New Roman"/>
                <w:sz w:val="20"/>
                <w:lang w:eastAsia="en-AU"/>
              </w:rPr>
              <w:t>Woodbrooke</w:t>
            </w:r>
            <w:proofErr w:type="spellEnd"/>
          </w:p>
        </w:tc>
        <w:tc>
          <w:tcPr>
            <w:tcW w:w="1501"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10.00</w:t>
            </w:r>
          </w:p>
        </w:tc>
        <w:tc>
          <w:tcPr>
            <w:tcW w:w="178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30.00</w:t>
            </w:r>
          </w:p>
        </w:tc>
        <w:tc>
          <w:tcPr>
            <w:tcW w:w="172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-10.26</w:t>
            </w:r>
          </w:p>
        </w:tc>
        <w:tc>
          <w:tcPr>
            <w:tcW w:w="174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29.74</w:t>
            </w:r>
          </w:p>
        </w:tc>
      </w:tr>
      <w:tr w:rsidR="00AD7837" w:rsidRPr="009F141E" w:rsidTr="0043489B">
        <w:trPr>
          <w:trHeight w:val="300"/>
        </w:trPr>
        <w:tc>
          <w:tcPr>
            <w:tcW w:w="3224" w:type="dxa"/>
            <w:tcBorders>
              <w:top w:val="nil"/>
              <w:left w:val="nil"/>
              <w:bottom w:val="nil"/>
              <w:right w:val="nil"/>
            </w:tcBorders>
            <w:shd w:val="clear" w:color="auto" w:fill="auto"/>
            <w:noWrap/>
            <w:vAlign w:val="bottom"/>
            <w:hideMark/>
          </w:tcPr>
          <w:p w:rsidR="00AD7837" w:rsidRPr="009F141E" w:rsidRDefault="00AD7837" w:rsidP="0043489B">
            <w:pPr>
              <w:spacing w:after="0"/>
              <w:jc w:val="left"/>
              <w:rPr>
                <w:rFonts w:ascii="Times New Roman" w:hAnsi="Times New Roman"/>
                <w:sz w:val="20"/>
                <w:lang w:eastAsia="en-AU"/>
              </w:rPr>
            </w:pPr>
            <w:r w:rsidRPr="009F141E">
              <w:rPr>
                <w:rFonts w:ascii="Times New Roman" w:hAnsi="Times New Roman"/>
                <w:sz w:val="20"/>
                <w:lang w:eastAsia="en-AU"/>
              </w:rPr>
              <w:t>Pendle Hill</w:t>
            </w:r>
          </w:p>
        </w:tc>
        <w:tc>
          <w:tcPr>
            <w:tcW w:w="1501"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10.00</w:t>
            </w:r>
          </w:p>
        </w:tc>
        <w:tc>
          <w:tcPr>
            <w:tcW w:w="178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10.00</w:t>
            </w:r>
          </w:p>
        </w:tc>
        <w:tc>
          <w:tcPr>
            <w:tcW w:w="172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-10.00</w:t>
            </w:r>
          </w:p>
        </w:tc>
        <w:tc>
          <w:tcPr>
            <w:tcW w:w="174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10.00</w:t>
            </w:r>
          </w:p>
        </w:tc>
      </w:tr>
      <w:tr w:rsidR="00AD7837" w:rsidRPr="009F141E" w:rsidTr="0043489B">
        <w:trPr>
          <w:trHeight w:val="300"/>
        </w:trPr>
        <w:tc>
          <w:tcPr>
            <w:tcW w:w="3224" w:type="dxa"/>
            <w:tcBorders>
              <w:top w:val="nil"/>
              <w:left w:val="nil"/>
              <w:bottom w:val="nil"/>
              <w:right w:val="nil"/>
            </w:tcBorders>
            <w:shd w:val="clear" w:color="auto" w:fill="auto"/>
            <w:noWrap/>
            <w:vAlign w:val="bottom"/>
            <w:hideMark/>
          </w:tcPr>
          <w:p w:rsidR="00AD7837" w:rsidRPr="009F141E" w:rsidRDefault="00AD7837" w:rsidP="0043489B">
            <w:pPr>
              <w:spacing w:after="0"/>
              <w:jc w:val="left"/>
              <w:rPr>
                <w:rFonts w:ascii="Times New Roman" w:hAnsi="Times New Roman"/>
                <w:sz w:val="20"/>
                <w:lang w:eastAsia="en-AU"/>
              </w:rPr>
            </w:pPr>
            <w:r w:rsidRPr="009F141E">
              <w:rPr>
                <w:rFonts w:ascii="Times New Roman" w:hAnsi="Times New Roman"/>
                <w:sz w:val="20"/>
                <w:lang w:eastAsia="en-AU"/>
              </w:rPr>
              <w:t>Australian Young Friends</w:t>
            </w:r>
          </w:p>
        </w:tc>
        <w:tc>
          <w:tcPr>
            <w:tcW w:w="1501"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370.00</w:t>
            </w:r>
          </w:p>
        </w:tc>
        <w:tc>
          <w:tcPr>
            <w:tcW w:w="178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380.00</w:t>
            </w:r>
          </w:p>
        </w:tc>
        <w:tc>
          <w:tcPr>
            <w:tcW w:w="172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-370.00</w:t>
            </w:r>
          </w:p>
        </w:tc>
        <w:tc>
          <w:tcPr>
            <w:tcW w:w="174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380.00</w:t>
            </w:r>
          </w:p>
        </w:tc>
      </w:tr>
      <w:tr w:rsidR="00AD7837" w:rsidRPr="009F141E" w:rsidTr="0043489B">
        <w:trPr>
          <w:trHeight w:val="300"/>
        </w:trPr>
        <w:tc>
          <w:tcPr>
            <w:tcW w:w="3224" w:type="dxa"/>
            <w:tcBorders>
              <w:top w:val="nil"/>
              <w:left w:val="nil"/>
              <w:bottom w:val="nil"/>
              <w:right w:val="nil"/>
            </w:tcBorders>
            <w:shd w:val="clear" w:color="auto" w:fill="auto"/>
            <w:noWrap/>
            <w:vAlign w:val="bottom"/>
          </w:tcPr>
          <w:p w:rsidR="00AD7837" w:rsidRPr="009F141E" w:rsidRDefault="00AD7837" w:rsidP="0043489B">
            <w:pPr>
              <w:spacing w:after="0"/>
              <w:jc w:val="left"/>
              <w:rPr>
                <w:rFonts w:ascii="Times New Roman" w:hAnsi="Times New Roman"/>
                <w:sz w:val="20"/>
                <w:lang w:eastAsia="en-AU"/>
              </w:rPr>
            </w:pPr>
            <w:r w:rsidRPr="009F141E">
              <w:rPr>
                <w:rFonts w:ascii="Times New Roman" w:hAnsi="Times New Roman"/>
                <w:sz w:val="20"/>
                <w:lang w:eastAsia="en-AU"/>
              </w:rPr>
              <w:t>Silver Wattle</w:t>
            </w:r>
          </w:p>
        </w:tc>
        <w:tc>
          <w:tcPr>
            <w:tcW w:w="1501"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-150.00</w:t>
            </w:r>
          </w:p>
        </w:tc>
        <w:tc>
          <w:tcPr>
            <w:tcW w:w="178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250.00</w:t>
            </w:r>
          </w:p>
        </w:tc>
        <w:tc>
          <w:tcPr>
            <w:tcW w:w="172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0.00</w:t>
            </w:r>
          </w:p>
        </w:tc>
        <w:tc>
          <w:tcPr>
            <w:tcW w:w="1740" w:type="dxa"/>
            <w:tcBorders>
              <w:top w:val="nil"/>
              <w:left w:val="nil"/>
              <w:bottom w:val="nil"/>
              <w:right w:val="nil"/>
            </w:tcBorders>
            <w:shd w:val="clear" w:color="auto" w:fill="auto"/>
            <w:noWrap/>
            <w:vAlign w:val="bottom"/>
            <w:hideMark/>
          </w:tcPr>
          <w:p w:rsidR="00AD7837" w:rsidRPr="009F141E" w:rsidRDefault="00AD7837" w:rsidP="00AD7837">
            <w:pPr>
              <w:spacing w:after="0"/>
              <w:jc w:val="right"/>
              <w:rPr>
                <w:rFonts w:ascii="Times New Roman" w:hAnsi="Times New Roman"/>
                <w:sz w:val="20"/>
              </w:rPr>
            </w:pPr>
            <w:r w:rsidRPr="009F141E">
              <w:rPr>
                <w:rFonts w:ascii="Times New Roman" w:hAnsi="Times New Roman"/>
                <w:sz w:val="20"/>
              </w:rPr>
              <w:t>100.00</w:t>
            </w:r>
          </w:p>
        </w:tc>
      </w:tr>
      <w:tr w:rsidR="00AD7837" w:rsidRPr="00A460F6" w:rsidTr="0043489B">
        <w:trPr>
          <w:trHeight w:val="300"/>
        </w:trPr>
        <w:tc>
          <w:tcPr>
            <w:tcW w:w="3224" w:type="dxa"/>
            <w:tcBorders>
              <w:top w:val="nil"/>
              <w:left w:val="nil"/>
              <w:bottom w:val="nil"/>
              <w:right w:val="nil"/>
            </w:tcBorders>
            <w:shd w:val="clear" w:color="auto" w:fill="auto"/>
            <w:noWrap/>
            <w:vAlign w:val="bottom"/>
            <w:hideMark/>
          </w:tcPr>
          <w:p w:rsidR="00AD7837" w:rsidRPr="00A460F6" w:rsidRDefault="00AD7837" w:rsidP="0043489B">
            <w:pPr>
              <w:spacing w:after="0"/>
              <w:jc w:val="left"/>
              <w:rPr>
                <w:rFonts w:ascii="Times New Roman" w:hAnsi="Times New Roman"/>
                <w:lang w:eastAsia="en-AU"/>
              </w:rPr>
            </w:pPr>
          </w:p>
        </w:tc>
        <w:tc>
          <w:tcPr>
            <w:tcW w:w="1501" w:type="dxa"/>
            <w:tcBorders>
              <w:top w:val="nil"/>
              <w:left w:val="nil"/>
              <w:bottom w:val="nil"/>
              <w:right w:val="nil"/>
            </w:tcBorders>
            <w:shd w:val="clear" w:color="auto" w:fill="auto"/>
            <w:noWrap/>
            <w:vAlign w:val="bottom"/>
            <w:hideMark/>
          </w:tcPr>
          <w:p w:rsidR="00AD7837" w:rsidRDefault="00AD7837" w:rsidP="00AD7837">
            <w:pPr>
              <w:spacing w:after="0"/>
              <w:jc w:val="right"/>
              <w:rPr>
                <w:szCs w:val="22"/>
              </w:rPr>
            </w:pPr>
          </w:p>
        </w:tc>
        <w:tc>
          <w:tcPr>
            <w:tcW w:w="1780" w:type="dxa"/>
            <w:tcBorders>
              <w:top w:val="nil"/>
              <w:left w:val="nil"/>
              <w:bottom w:val="nil"/>
              <w:right w:val="nil"/>
            </w:tcBorders>
            <w:shd w:val="clear" w:color="auto" w:fill="auto"/>
            <w:noWrap/>
            <w:vAlign w:val="bottom"/>
            <w:hideMark/>
          </w:tcPr>
          <w:p w:rsidR="00AD7837" w:rsidRDefault="00AD7837" w:rsidP="00AD7837">
            <w:pPr>
              <w:spacing w:after="0"/>
              <w:jc w:val="right"/>
              <w:rPr>
                <w:szCs w:val="22"/>
              </w:rPr>
            </w:pPr>
          </w:p>
        </w:tc>
        <w:tc>
          <w:tcPr>
            <w:tcW w:w="1720" w:type="dxa"/>
            <w:tcBorders>
              <w:top w:val="nil"/>
              <w:left w:val="nil"/>
              <w:bottom w:val="nil"/>
              <w:right w:val="nil"/>
            </w:tcBorders>
            <w:shd w:val="clear" w:color="auto" w:fill="auto"/>
            <w:noWrap/>
            <w:vAlign w:val="bottom"/>
            <w:hideMark/>
          </w:tcPr>
          <w:p w:rsidR="00AD7837" w:rsidRDefault="00AD7837" w:rsidP="00AD7837">
            <w:pPr>
              <w:spacing w:after="0"/>
              <w:jc w:val="right"/>
              <w:rPr>
                <w:szCs w:val="22"/>
              </w:rPr>
            </w:pPr>
          </w:p>
        </w:tc>
        <w:tc>
          <w:tcPr>
            <w:tcW w:w="1740" w:type="dxa"/>
            <w:tcBorders>
              <w:top w:val="nil"/>
              <w:left w:val="nil"/>
              <w:bottom w:val="nil"/>
              <w:right w:val="nil"/>
            </w:tcBorders>
            <w:shd w:val="clear" w:color="auto" w:fill="auto"/>
            <w:noWrap/>
            <w:vAlign w:val="bottom"/>
            <w:hideMark/>
          </w:tcPr>
          <w:p w:rsidR="00AD7837" w:rsidRDefault="00AD7837" w:rsidP="00AD7837">
            <w:pPr>
              <w:spacing w:after="0"/>
              <w:jc w:val="right"/>
              <w:rPr>
                <w:szCs w:val="22"/>
              </w:rPr>
            </w:pPr>
          </w:p>
        </w:tc>
      </w:tr>
      <w:tr w:rsidR="00AD7837" w:rsidRPr="00A460F6" w:rsidTr="0043489B">
        <w:trPr>
          <w:trHeight w:val="300"/>
        </w:trPr>
        <w:tc>
          <w:tcPr>
            <w:tcW w:w="3224" w:type="dxa"/>
            <w:tcBorders>
              <w:top w:val="nil"/>
              <w:left w:val="nil"/>
              <w:bottom w:val="nil"/>
              <w:right w:val="nil"/>
            </w:tcBorders>
            <w:shd w:val="clear" w:color="auto" w:fill="auto"/>
            <w:noWrap/>
            <w:vAlign w:val="bottom"/>
          </w:tcPr>
          <w:p w:rsidR="00AD7837" w:rsidRPr="00A460F6" w:rsidRDefault="00AD7837" w:rsidP="0043489B">
            <w:pPr>
              <w:spacing w:after="0"/>
              <w:jc w:val="left"/>
              <w:rPr>
                <w:rFonts w:ascii="Times New Roman" w:hAnsi="Times New Roman"/>
                <w:lang w:eastAsia="en-AU"/>
              </w:rPr>
            </w:pPr>
          </w:p>
        </w:tc>
        <w:tc>
          <w:tcPr>
            <w:tcW w:w="1501" w:type="dxa"/>
            <w:tcBorders>
              <w:top w:val="nil"/>
              <w:left w:val="nil"/>
              <w:bottom w:val="nil"/>
              <w:right w:val="nil"/>
            </w:tcBorders>
            <w:shd w:val="clear" w:color="auto" w:fill="auto"/>
            <w:noWrap/>
            <w:vAlign w:val="bottom"/>
          </w:tcPr>
          <w:p w:rsidR="00AD7837" w:rsidRDefault="00AD7837" w:rsidP="00AD7837">
            <w:pPr>
              <w:spacing w:after="0"/>
              <w:jc w:val="right"/>
              <w:rPr>
                <w:b/>
                <w:bCs/>
                <w:szCs w:val="22"/>
              </w:rPr>
            </w:pPr>
            <w:r>
              <w:rPr>
                <w:b/>
                <w:bCs/>
                <w:szCs w:val="22"/>
              </w:rPr>
              <w:t>7,433.75</w:t>
            </w:r>
          </w:p>
        </w:tc>
        <w:tc>
          <w:tcPr>
            <w:tcW w:w="1780" w:type="dxa"/>
            <w:tcBorders>
              <w:top w:val="nil"/>
              <w:left w:val="nil"/>
              <w:bottom w:val="nil"/>
              <w:right w:val="nil"/>
            </w:tcBorders>
            <w:shd w:val="clear" w:color="auto" w:fill="auto"/>
            <w:noWrap/>
            <w:vAlign w:val="bottom"/>
          </w:tcPr>
          <w:p w:rsidR="00AD7837" w:rsidRDefault="00AD7837" w:rsidP="00AD7837">
            <w:pPr>
              <w:spacing w:after="0"/>
              <w:jc w:val="right"/>
              <w:rPr>
                <w:b/>
                <w:bCs/>
                <w:szCs w:val="22"/>
              </w:rPr>
            </w:pPr>
            <w:r>
              <w:rPr>
                <w:b/>
                <w:bCs/>
                <w:szCs w:val="22"/>
              </w:rPr>
              <w:t>5,128.00</w:t>
            </w:r>
          </w:p>
        </w:tc>
        <w:tc>
          <w:tcPr>
            <w:tcW w:w="1720" w:type="dxa"/>
            <w:tcBorders>
              <w:top w:val="nil"/>
              <w:left w:val="nil"/>
              <w:bottom w:val="nil"/>
              <w:right w:val="nil"/>
            </w:tcBorders>
            <w:shd w:val="clear" w:color="auto" w:fill="auto"/>
            <w:noWrap/>
            <w:vAlign w:val="bottom"/>
          </w:tcPr>
          <w:p w:rsidR="00AD7837" w:rsidRDefault="00AD7837" w:rsidP="00AD7837">
            <w:pPr>
              <w:spacing w:after="0"/>
              <w:jc w:val="right"/>
              <w:rPr>
                <w:b/>
                <w:bCs/>
                <w:szCs w:val="22"/>
              </w:rPr>
            </w:pPr>
            <w:r>
              <w:rPr>
                <w:b/>
                <w:bCs/>
                <w:szCs w:val="22"/>
              </w:rPr>
              <w:t>-7,584.01</w:t>
            </w:r>
          </w:p>
        </w:tc>
        <w:tc>
          <w:tcPr>
            <w:tcW w:w="1740" w:type="dxa"/>
            <w:tcBorders>
              <w:top w:val="nil"/>
              <w:left w:val="nil"/>
              <w:bottom w:val="nil"/>
              <w:right w:val="nil"/>
            </w:tcBorders>
            <w:shd w:val="clear" w:color="auto" w:fill="auto"/>
            <w:noWrap/>
            <w:vAlign w:val="bottom"/>
          </w:tcPr>
          <w:p w:rsidR="00AD7837" w:rsidRDefault="00AD7837" w:rsidP="00AD7837">
            <w:pPr>
              <w:spacing w:after="0"/>
              <w:jc w:val="right"/>
              <w:rPr>
                <w:b/>
                <w:bCs/>
                <w:szCs w:val="22"/>
              </w:rPr>
            </w:pPr>
            <w:r>
              <w:rPr>
                <w:b/>
                <w:bCs/>
                <w:szCs w:val="22"/>
              </w:rPr>
              <w:t>4,977.74</w:t>
            </w:r>
          </w:p>
        </w:tc>
      </w:tr>
    </w:tbl>
    <w:p w:rsidR="0043489B" w:rsidRPr="00A460F6" w:rsidRDefault="0043489B" w:rsidP="0043489B">
      <w:pPr>
        <w:spacing w:after="0"/>
        <w:jc w:val="left"/>
        <w:rPr>
          <w:rFonts w:ascii="Times New Roman" w:hAnsi="Times New Roman"/>
          <w:lang w:eastAsia="en-AU"/>
        </w:rPr>
      </w:pPr>
    </w:p>
    <w:p w:rsidR="0043489B" w:rsidRPr="00EF1B36" w:rsidRDefault="0043489B" w:rsidP="0043489B">
      <w:pPr>
        <w:jc w:val="center"/>
        <w:rPr>
          <w:sz w:val="28"/>
          <w:szCs w:val="28"/>
        </w:rPr>
      </w:pPr>
      <w:r>
        <w:br w:type="page"/>
      </w:r>
      <w:r w:rsidRPr="00EF1B36">
        <w:rPr>
          <w:rFonts w:ascii="Times New Roman" w:hAnsi="Times New Roman"/>
          <w:b/>
          <w:bCs/>
          <w:sz w:val="28"/>
          <w:szCs w:val="28"/>
          <w:lang w:eastAsia="en-AU"/>
        </w:rPr>
        <w:lastRenderedPageBreak/>
        <w:t>General Fund Account for the year ended 30 September 201</w:t>
      </w:r>
      <w:r w:rsidR="00AD7837">
        <w:rPr>
          <w:rFonts w:ascii="Times New Roman" w:hAnsi="Times New Roman"/>
          <w:b/>
          <w:bCs/>
          <w:sz w:val="28"/>
          <w:szCs w:val="28"/>
          <w:lang w:eastAsia="en-AU"/>
        </w:rPr>
        <w:t>8</w:t>
      </w:r>
    </w:p>
    <w:tbl>
      <w:tblPr>
        <w:tblW w:w="9846" w:type="dxa"/>
        <w:tblInd w:w="93" w:type="dxa"/>
        <w:tblLook w:val="04A0" w:firstRow="1" w:lastRow="0" w:firstColumn="1" w:lastColumn="0" w:noHBand="0" w:noVBand="1"/>
      </w:tblPr>
      <w:tblGrid>
        <w:gridCol w:w="1318"/>
        <w:gridCol w:w="1416"/>
        <w:gridCol w:w="3115"/>
        <w:gridCol w:w="1375"/>
        <w:gridCol w:w="1416"/>
        <w:gridCol w:w="1206"/>
      </w:tblGrid>
      <w:tr w:rsidR="00AD7837" w:rsidRPr="009F4968" w:rsidTr="00AD7837">
        <w:tc>
          <w:tcPr>
            <w:tcW w:w="1318" w:type="dxa"/>
            <w:tcBorders>
              <w:top w:val="nil"/>
              <w:left w:val="nil"/>
              <w:bottom w:val="nil"/>
              <w:right w:val="nil"/>
            </w:tcBorders>
            <w:shd w:val="clear" w:color="auto" w:fill="auto"/>
            <w:noWrap/>
            <w:vAlign w:val="bottom"/>
            <w:hideMark/>
          </w:tcPr>
          <w:p w:rsidR="00AD7837" w:rsidRPr="00AD7837" w:rsidRDefault="00AD7837" w:rsidP="00AD7837">
            <w:pPr>
              <w:spacing w:after="0"/>
              <w:jc w:val="right"/>
              <w:rPr>
                <w:rFonts w:ascii="Times New Roman" w:hAnsi="Times New Roman"/>
                <w:b/>
                <w:bCs/>
                <w:szCs w:val="22"/>
              </w:rPr>
            </w:pPr>
            <w:r w:rsidRPr="00AD7837">
              <w:rPr>
                <w:rFonts w:ascii="Times New Roman" w:hAnsi="Times New Roman"/>
                <w:b/>
                <w:bCs/>
                <w:szCs w:val="22"/>
              </w:rPr>
              <w:t>Actual</w:t>
            </w:r>
          </w:p>
        </w:tc>
        <w:tc>
          <w:tcPr>
            <w:tcW w:w="1416" w:type="dxa"/>
            <w:tcBorders>
              <w:top w:val="nil"/>
              <w:left w:val="nil"/>
              <w:bottom w:val="nil"/>
              <w:right w:val="nil"/>
            </w:tcBorders>
            <w:shd w:val="clear" w:color="auto" w:fill="auto"/>
            <w:noWrap/>
            <w:vAlign w:val="bottom"/>
            <w:hideMark/>
          </w:tcPr>
          <w:p w:rsidR="00AD7837" w:rsidRPr="00AD7837" w:rsidRDefault="00AD7837" w:rsidP="00AD7837">
            <w:pPr>
              <w:spacing w:after="0"/>
              <w:jc w:val="right"/>
              <w:rPr>
                <w:rFonts w:ascii="Times New Roman" w:hAnsi="Times New Roman"/>
                <w:b/>
                <w:bCs/>
                <w:szCs w:val="22"/>
              </w:rPr>
            </w:pPr>
            <w:r w:rsidRPr="00AD7837">
              <w:rPr>
                <w:rFonts w:ascii="Times New Roman" w:hAnsi="Times New Roman"/>
                <w:b/>
                <w:bCs/>
                <w:szCs w:val="22"/>
              </w:rPr>
              <w:t>Actual</w:t>
            </w:r>
          </w:p>
        </w:tc>
        <w:tc>
          <w:tcPr>
            <w:tcW w:w="3115" w:type="dxa"/>
            <w:tcBorders>
              <w:top w:val="nil"/>
              <w:left w:val="nil"/>
              <w:bottom w:val="nil"/>
              <w:right w:val="nil"/>
            </w:tcBorders>
            <w:shd w:val="clear" w:color="auto" w:fill="auto"/>
            <w:noWrap/>
            <w:hideMark/>
          </w:tcPr>
          <w:p w:rsidR="00AD7837" w:rsidRPr="00AD7837" w:rsidRDefault="00AD7837" w:rsidP="0043489B">
            <w:pPr>
              <w:spacing w:after="0"/>
              <w:jc w:val="left"/>
              <w:rPr>
                <w:rFonts w:ascii="Times New Roman" w:hAnsi="Times New Roman"/>
                <w:b/>
                <w:bCs/>
                <w:sz w:val="20"/>
                <w:lang w:eastAsia="en-AU"/>
              </w:rPr>
            </w:pPr>
          </w:p>
        </w:tc>
        <w:tc>
          <w:tcPr>
            <w:tcW w:w="1375" w:type="dxa"/>
            <w:tcBorders>
              <w:top w:val="nil"/>
              <w:left w:val="nil"/>
              <w:bottom w:val="nil"/>
              <w:right w:val="nil"/>
            </w:tcBorders>
            <w:shd w:val="clear" w:color="auto" w:fill="auto"/>
            <w:noWrap/>
            <w:hideMark/>
          </w:tcPr>
          <w:p w:rsidR="00AD7837" w:rsidRPr="00AD7837" w:rsidRDefault="00AD7837" w:rsidP="0043489B">
            <w:pPr>
              <w:spacing w:after="0"/>
              <w:jc w:val="left"/>
              <w:rPr>
                <w:rFonts w:ascii="Times New Roman" w:hAnsi="Times New Roman"/>
                <w:b/>
                <w:bCs/>
                <w:color w:val="FF0000"/>
                <w:sz w:val="20"/>
                <w:lang w:eastAsia="en-AU"/>
              </w:rPr>
            </w:pPr>
          </w:p>
        </w:tc>
        <w:tc>
          <w:tcPr>
            <w:tcW w:w="1416" w:type="dxa"/>
            <w:tcBorders>
              <w:top w:val="nil"/>
              <w:left w:val="nil"/>
              <w:bottom w:val="nil"/>
              <w:right w:val="nil"/>
            </w:tcBorders>
            <w:shd w:val="clear" w:color="auto" w:fill="auto"/>
            <w:noWrap/>
            <w:hideMark/>
          </w:tcPr>
          <w:p w:rsidR="00AD7837" w:rsidRPr="00AD7837" w:rsidRDefault="00AD7837" w:rsidP="0043489B">
            <w:pPr>
              <w:spacing w:after="0"/>
              <w:jc w:val="left"/>
              <w:rPr>
                <w:rFonts w:ascii="Times New Roman" w:hAnsi="Times New Roman"/>
                <w:b/>
                <w:bCs/>
                <w:color w:val="FF0000"/>
                <w:sz w:val="20"/>
                <w:lang w:eastAsia="en-AU"/>
              </w:rPr>
            </w:pPr>
          </w:p>
        </w:tc>
        <w:tc>
          <w:tcPr>
            <w:tcW w:w="1206" w:type="dxa"/>
            <w:tcBorders>
              <w:top w:val="nil"/>
              <w:left w:val="nil"/>
              <w:bottom w:val="nil"/>
              <w:right w:val="nil"/>
            </w:tcBorders>
            <w:shd w:val="clear" w:color="auto" w:fill="EEECE1"/>
            <w:noWrap/>
            <w:hideMark/>
          </w:tcPr>
          <w:p w:rsidR="00AD7837" w:rsidRPr="00AD7837" w:rsidRDefault="00AD7837" w:rsidP="0043489B">
            <w:pPr>
              <w:spacing w:after="0"/>
              <w:jc w:val="right"/>
              <w:rPr>
                <w:rFonts w:ascii="Times New Roman" w:hAnsi="Times New Roman"/>
                <w:b/>
                <w:bCs/>
                <w:i/>
                <w:iCs/>
                <w:sz w:val="20"/>
                <w:lang w:eastAsia="en-AU"/>
              </w:rPr>
            </w:pPr>
            <w:r w:rsidRPr="00AD7837">
              <w:rPr>
                <w:rFonts w:ascii="Times New Roman" w:hAnsi="Times New Roman"/>
                <w:b/>
                <w:bCs/>
                <w:i/>
                <w:iCs/>
                <w:sz w:val="20"/>
                <w:lang w:eastAsia="en-AU"/>
              </w:rPr>
              <w:t>Budget</w:t>
            </w:r>
          </w:p>
        </w:tc>
      </w:tr>
      <w:tr w:rsidR="00AD7837" w:rsidRPr="009F4968" w:rsidTr="00AD7837">
        <w:tc>
          <w:tcPr>
            <w:tcW w:w="1318" w:type="dxa"/>
            <w:tcBorders>
              <w:top w:val="nil"/>
              <w:left w:val="nil"/>
              <w:bottom w:val="nil"/>
              <w:right w:val="nil"/>
            </w:tcBorders>
            <w:shd w:val="clear" w:color="auto" w:fill="auto"/>
            <w:noWrap/>
            <w:vAlign w:val="bottom"/>
            <w:hideMark/>
          </w:tcPr>
          <w:p w:rsidR="00AD7837" w:rsidRPr="00AD7837" w:rsidRDefault="00AD7837" w:rsidP="00AD7837">
            <w:pPr>
              <w:spacing w:after="0"/>
              <w:jc w:val="right"/>
              <w:rPr>
                <w:rFonts w:ascii="Times New Roman" w:hAnsi="Times New Roman"/>
                <w:b/>
                <w:bCs/>
                <w:szCs w:val="22"/>
              </w:rPr>
            </w:pPr>
            <w:r w:rsidRPr="00AD7837">
              <w:rPr>
                <w:rFonts w:ascii="Times New Roman" w:hAnsi="Times New Roman"/>
                <w:b/>
                <w:bCs/>
                <w:szCs w:val="22"/>
              </w:rPr>
              <w:t>2015/16</w:t>
            </w:r>
          </w:p>
        </w:tc>
        <w:tc>
          <w:tcPr>
            <w:tcW w:w="1416" w:type="dxa"/>
            <w:tcBorders>
              <w:top w:val="nil"/>
              <w:left w:val="nil"/>
              <w:bottom w:val="nil"/>
              <w:right w:val="nil"/>
            </w:tcBorders>
            <w:shd w:val="clear" w:color="auto" w:fill="auto"/>
            <w:noWrap/>
            <w:vAlign w:val="bottom"/>
            <w:hideMark/>
          </w:tcPr>
          <w:p w:rsidR="00AD7837" w:rsidRPr="00AD7837" w:rsidRDefault="00AD7837" w:rsidP="00AD7837">
            <w:pPr>
              <w:spacing w:after="0"/>
              <w:jc w:val="right"/>
              <w:rPr>
                <w:rFonts w:ascii="Times New Roman" w:hAnsi="Times New Roman"/>
                <w:b/>
                <w:bCs/>
                <w:szCs w:val="22"/>
              </w:rPr>
            </w:pPr>
            <w:r w:rsidRPr="00AD7837">
              <w:rPr>
                <w:rFonts w:ascii="Times New Roman" w:hAnsi="Times New Roman"/>
                <w:b/>
                <w:bCs/>
                <w:szCs w:val="22"/>
              </w:rPr>
              <w:t>2016/17</w:t>
            </w:r>
          </w:p>
        </w:tc>
        <w:tc>
          <w:tcPr>
            <w:tcW w:w="3115" w:type="dxa"/>
            <w:tcBorders>
              <w:top w:val="nil"/>
              <w:left w:val="nil"/>
              <w:bottom w:val="nil"/>
              <w:right w:val="nil"/>
            </w:tcBorders>
            <w:shd w:val="clear" w:color="auto" w:fill="auto"/>
            <w:noWrap/>
            <w:hideMark/>
          </w:tcPr>
          <w:p w:rsidR="00AD7837" w:rsidRPr="00AD7837" w:rsidRDefault="00AD7837" w:rsidP="0043489B">
            <w:pPr>
              <w:spacing w:after="0"/>
              <w:jc w:val="left"/>
              <w:rPr>
                <w:rFonts w:ascii="Times New Roman" w:hAnsi="Times New Roman"/>
                <w:b/>
                <w:bCs/>
                <w:sz w:val="20"/>
                <w:lang w:eastAsia="en-AU"/>
              </w:rPr>
            </w:pPr>
          </w:p>
        </w:tc>
        <w:tc>
          <w:tcPr>
            <w:tcW w:w="1375" w:type="dxa"/>
            <w:tcBorders>
              <w:top w:val="nil"/>
              <w:left w:val="nil"/>
              <w:bottom w:val="nil"/>
              <w:right w:val="nil"/>
            </w:tcBorders>
            <w:shd w:val="clear" w:color="auto" w:fill="auto"/>
            <w:noWrap/>
            <w:hideMark/>
          </w:tcPr>
          <w:p w:rsidR="00AD7837" w:rsidRPr="00AD7837" w:rsidRDefault="00AD7837" w:rsidP="0043489B">
            <w:pPr>
              <w:spacing w:after="0"/>
              <w:jc w:val="right"/>
              <w:rPr>
                <w:rFonts w:ascii="Times New Roman" w:hAnsi="Times New Roman"/>
                <w:b/>
                <w:bCs/>
                <w:i/>
                <w:iCs/>
                <w:sz w:val="20"/>
                <w:lang w:eastAsia="en-AU"/>
              </w:rPr>
            </w:pPr>
            <w:r w:rsidRPr="00AD7837">
              <w:rPr>
                <w:rFonts w:ascii="Times New Roman" w:hAnsi="Times New Roman"/>
                <w:b/>
                <w:bCs/>
                <w:i/>
                <w:iCs/>
                <w:sz w:val="20"/>
                <w:lang w:eastAsia="en-AU"/>
              </w:rPr>
              <w:t>Budget</w:t>
            </w:r>
          </w:p>
        </w:tc>
        <w:tc>
          <w:tcPr>
            <w:tcW w:w="1416" w:type="dxa"/>
            <w:tcBorders>
              <w:top w:val="nil"/>
              <w:left w:val="nil"/>
              <w:bottom w:val="nil"/>
              <w:right w:val="nil"/>
            </w:tcBorders>
            <w:shd w:val="clear" w:color="auto" w:fill="auto"/>
            <w:noWrap/>
            <w:hideMark/>
          </w:tcPr>
          <w:p w:rsidR="00AD7837" w:rsidRPr="00AD7837" w:rsidRDefault="00AD7837" w:rsidP="0043489B">
            <w:pPr>
              <w:spacing w:after="0"/>
              <w:jc w:val="right"/>
              <w:rPr>
                <w:rFonts w:ascii="Times New Roman" w:hAnsi="Times New Roman"/>
                <w:b/>
                <w:bCs/>
                <w:sz w:val="20"/>
                <w:lang w:eastAsia="en-AU"/>
              </w:rPr>
            </w:pPr>
            <w:r w:rsidRPr="00AD7837">
              <w:rPr>
                <w:rFonts w:ascii="Times New Roman" w:hAnsi="Times New Roman"/>
                <w:b/>
                <w:bCs/>
                <w:sz w:val="20"/>
                <w:lang w:eastAsia="en-AU"/>
              </w:rPr>
              <w:t>Actual</w:t>
            </w:r>
          </w:p>
        </w:tc>
        <w:tc>
          <w:tcPr>
            <w:tcW w:w="1206" w:type="dxa"/>
            <w:tcBorders>
              <w:top w:val="nil"/>
              <w:left w:val="nil"/>
              <w:bottom w:val="nil"/>
              <w:right w:val="nil"/>
            </w:tcBorders>
            <w:shd w:val="clear" w:color="auto" w:fill="EEECE1"/>
            <w:noWrap/>
            <w:hideMark/>
          </w:tcPr>
          <w:p w:rsidR="00AD7837" w:rsidRPr="00AD7837" w:rsidRDefault="00AD7837" w:rsidP="009F141E">
            <w:pPr>
              <w:spacing w:after="0"/>
              <w:jc w:val="right"/>
              <w:rPr>
                <w:rFonts w:ascii="Times New Roman" w:hAnsi="Times New Roman"/>
                <w:b/>
                <w:bCs/>
                <w:i/>
                <w:iCs/>
                <w:sz w:val="20"/>
                <w:lang w:eastAsia="en-AU"/>
              </w:rPr>
            </w:pPr>
            <w:r w:rsidRPr="00AD7837">
              <w:rPr>
                <w:rFonts w:ascii="Times New Roman" w:hAnsi="Times New Roman"/>
                <w:b/>
                <w:bCs/>
                <w:i/>
                <w:iCs/>
                <w:sz w:val="20"/>
                <w:lang w:eastAsia="en-AU"/>
              </w:rPr>
              <w:t>201</w:t>
            </w:r>
            <w:r w:rsidR="009F141E">
              <w:rPr>
                <w:rFonts w:ascii="Times New Roman" w:hAnsi="Times New Roman"/>
                <w:b/>
                <w:bCs/>
                <w:i/>
                <w:iCs/>
                <w:sz w:val="20"/>
                <w:lang w:eastAsia="en-AU"/>
              </w:rPr>
              <w:t>8/19</w:t>
            </w:r>
          </w:p>
        </w:tc>
      </w:tr>
      <w:tr w:rsidR="00AD7837" w:rsidRPr="009F4968" w:rsidTr="00AD7837">
        <w:tc>
          <w:tcPr>
            <w:tcW w:w="1318" w:type="dxa"/>
            <w:tcBorders>
              <w:top w:val="nil"/>
              <w:left w:val="nil"/>
              <w:bottom w:val="nil"/>
              <w:right w:val="nil"/>
            </w:tcBorders>
            <w:shd w:val="clear" w:color="auto" w:fill="auto"/>
            <w:noWrap/>
            <w:vAlign w:val="bottom"/>
            <w:hideMark/>
          </w:tcPr>
          <w:p w:rsidR="00AD7837" w:rsidRPr="00AD7837" w:rsidRDefault="00AD7837" w:rsidP="00AD7837">
            <w:pPr>
              <w:spacing w:after="0"/>
              <w:jc w:val="right"/>
              <w:rPr>
                <w:rFonts w:ascii="Times New Roman" w:hAnsi="Times New Roman"/>
                <w:b/>
                <w:bCs/>
                <w:szCs w:val="22"/>
              </w:rPr>
            </w:pPr>
            <w:r w:rsidRPr="00AD7837">
              <w:rPr>
                <w:rFonts w:ascii="Times New Roman" w:hAnsi="Times New Roman"/>
                <w:b/>
                <w:bCs/>
                <w:szCs w:val="22"/>
              </w:rPr>
              <w:t>$.cc</w:t>
            </w:r>
          </w:p>
        </w:tc>
        <w:tc>
          <w:tcPr>
            <w:tcW w:w="1416" w:type="dxa"/>
            <w:tcBorders>
              <w:top w:val="nil"/>
              <w:left w:val="nil"/>
              <w:bottom w:val="nil"/>
              <w:right w:val="nil"/>
            </w:tcBorders>
            <w:shd w:val="clear" w:color="auto" w:fill="auto"/>
            <w:noWrap/>
            <w:vAlign w:val="bottom"/>
            <w:hideMark/>
          </w:tcPr>
          <w:p w:rsidR="00AD7837" w:rsidRPr="00AD7837" w:rsidRDefault="00AD7837" w:rsidP="00AD7837">
            <w:pPr>
              <w:spacing w:after="0"/>
              <w:jc w:val="right"/>
              <w:rPr>
                <w:rFonts w:ascii="Times New Roman" w:hAnsi="Times New Roman"/>
                <w:b/>
                <w:bCs/>
                <w:szCs w:val="22"/>
              </w:rPr>
            </w:pPr>
            <w:r w:rsidRPr="00AD7837">
              <w:rPr>
                <w:rFonts w:ascii="Times New Roman" w:hAnsi="Times New Roman"/>
                <w:b/>
                <w:bCs/>
                <w:szCs w:val="22"/>
              </w:rPr>
              <w:t>$.cc</w:t>
            </w:r>
          </w:p>
        </w:tc>
        <w:tc>
          <w:tcPr>
            <w:tcW w:w="3115" w:type="dxa"/>
            <w:tcBorders>
              <w:top w:val="nil"/>
              <w:left w:val="nil"/>
              <w:bottom w:val="nil"/>
              <w:right w:val="nil"/>
            </w:tcBorders>
            <w:shd w:val="clear" w:color="auto" w:fill="auto"/>
            <w:noWrap/>
            <w:hideMark/>
          </w:tcPr>
          <w:p w:rsidR="00AD7837" w:rsidRPr="00AD7837" w:rsidRDefault="00AD7837" w:rsidP="0043489B">
            <w:pPr>
              <w:spacing w:after="0"/>
              <w:jc w:val="center"/>
              <w:rPr>
                <w:rFonts w:ascii="Times New Roman" w:hAnsi="Times New Roman"/>
                <w:b/>
                <w:bCs/>
                <w:sz w:val="20"/>
                <w:lang w:eastAsia="en-AU"/>
              </w:rPr>
            </w:pPr>
          </w:p>
        </w:tc>
        <w:tc>
          <w:tcPr>
            <w:tcW w:w="1375" w:type="dxa"/>
            <w:tcBorders>
              <w:top w:val="nil"/>
              <w:left w:val="nil"/>
              <w:bottom w:val="nil"/>
              <w:right w:val="nil"/>
            </w:tcBorders>
            <w:shd w:val="clear" w:color="auto" w:fill="auto"/>
            <w:noWrap/>
            <w:hideMark/>
          </w:tcPr>
          <w:p w:rsidR="00AD7837" w:rsidRPr="00AD7837" w:rsidRDefault="00AD7837" w:rsidP="0043489B">
            <w:pPr>
              <w:spacing w:after="0"/>
              <w:jc w:val="right"/>
              <w:rPr>
                <w:rFonts w:ascii="Times New Roman" w:hAnsi="Times New Roman"/>
                <w:b/>
                <w:bCs/>
                <w:i/>
                <w:iCs/>
                <w:sz w:val="20"/>
                <w:lang w:eastAsia="en-AU"/>
              </w:rPr>
            </w:pPr>
            <w:r w:rsidRPr="00AD7837">
              <w:rPr>
                <w:rFonts w:ascii="Times New Roman" w:hAnsi="Times New Roman"/>
                <w:b/>
                <w:bCs/>
                <w:i/>
                <w:iCs/>
                <w:sz w:val="20"/>
                <w:lang w:eastAsia="en-AU"/>
              </w:rPr>
              <w:t>$.cc</w:t>
            </w:r>
          </w:p>
        </w:tc>
        <w:tc>
          <w:tcPr>
            <w:tcW w:w="1416" w:type="dxa"/>
            <w:tcBorders>
              <w:top w:val="nil"/>
              <w:left w:val="nil"/>
              <w:bottom w:val="nil"/>
              <w:right w:val="nil"/>
            </w:tcBorders>
            <w:shd w:val="clear" w:color="auto" w:fill="auto"/>
            <w:noWrap/>
            <w:hideMark/>
          </w:tcPr>
          <w:p w:rsidR="00AD7837" w:rsidRPr="00AD7837" w:rsidRDefault="00AD7837" w:rsidP="0043489B">
            <w:pPr>
              <w:spacing w:after="0"/>
              <w:jc w:val="right"/>
              <w:rPr>
                <w:rFonts w:ascii="Times New Roman" w:hAnsi="Times New Roman"/>
                <w:b/>
                <w:bCs/>
                <w:sz w:val="20"/>
                <w:lang w:eastAsia="en-AU"/>
              </w:rPr>
            </w:pPr>
            <w:r w:rsidRPr="00AD7837">
              <w:rPr>
                <w:rFonts w:ascii="Times New Roman" w:hAnsi="Times New Roman"/>
                <w:b/>
                <w:bCs/>
                <w:sz w:val="20"/>
                <w:lang w:eastAsia="en-AU"/>
              </w:rPr>
              <w:t>$.cc</w:t>
            </w:r>
          </w:p>
        </w:tc>
        <w:tc>
          <w:tcPr>
            <w:tcW w:w="1206" w:type="dxa"/>
            <w:tcBorders>
              <w:top w:val="nil"/>
              <w:left w:val="nil"/>
              <w:bottom w:val="nil"/>
              <w:right w:val="nil"/>
            </w:tcBorders>
            <w:shd w:val="clear" w:color="auto" w:fill="EEECE1"/>
            <w:noWrap/>
            <w:hideMark/>
          </w:tcPr>
          <w:p w:rsidR="00AD7837" w:rsidRPr="00AD7837" w:rsidRDefault="00AD7837" w:rsidP="0043489B">
            <w:pPr>
              <w:spacing w:after="0"/>
              <w:jc w:val="right"/>
              <w:rPr>
                <w:rFonts w:ascii="Times New Roman" w:hAnsi="Times New Roman"/>
                <w:b/>
                <w:bCs/>
                <w:i/>
                <w:iCs/>
                <w:sz w:val="20"/>
                <w:lang w:eastAsia="en-AU"/>
              </w:rPr>
            </w:pPr>
            <w:r w:rsidRPr="00AD7837">
              <w:rPr>
                <w:rFonts w:ascii="Times New Roman" w:hAnsi="Times New Roman"/>
                <w:b/>
                <w:bCs/>
                <w:i/>
                <w:iCs/>
                <w:sz w:val="20"/>
                <w:lang w:eastAsia="en-AU"/>
              </w:rPr>
              <w:t>$.cc</w:t>
            </w:r>
          </w:p>
        </w:tc>
      </w:tr>
      <w:tr w:rsidR="00AD7837" w:rsidRPr="009F4968" w:rsidTr="00AD7837">
        <w:tc>
          <w:tcPr>
            <w:tcW w:w="1318" w:type="dxa"/>
            <w:tcBorders>
              <w:top w:val="nil"/>
              <w:left w:val="nil"/>
              <w:bottom w:val="nil"/>
              <w:right w:val="nil"/>
            </w:tcBorders>
            <w:shd w:val="clear" w:color="auto" w:fill="auto"/>
            <w:noWrap/>
            <w:vAlign w:val="bottom"/>
            <w:hideMark/>
          </w:tcPr>
          <w:p w:rsidR="00AD7837" w:rsidRPr="00AD7837" w:rsidRDefault="00AD7837" w:rsidP="00AD7837">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AD7837" w:rsidRPr="00AD7837" w:rsidRDefault="00AD7837" w:rsidP="00AD7837">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hideMark/>
          </w:tcPr>
          <w:p w:rsidR="00AD7837" w:rsidRPr="00AD7837" w:rsidRDefault="00AD7837" w:rsidP="0043489B">
            <w:pPr>
              <w:spacing w:after="0"/>
              <w:jc w:val="left"/>
              <w:rPr>
                <w:rFonts w:ascii="Times New Roman" w:hAnsi="Times New Roman"/>
                <w:b/>
                <w:bCs/>
                <w:sz w:val="20"/>
                <w:lang w:eastAsia="en-AU"/>
              </w:rPr>
            </w:pPr>
            <w:r w:rsidRPr="00AD7837">
              <w:rPr>
                <w:rFonts w:ascii="Times New Roman" w:hAnsi="Times New Roman"/>
                <w:b/>
                <w:bCs/>
                <w:sz w:val="20"/>
                <w:lang w:eastAsia="en-AU"/>
              </w:rPr>
              <w:t>Income</w:t>
            </w:r>
          </w:p>
        </w:tc>
        <w:tc>
          <w:tcPr>
            <w:tcW w:w="1375" w:type="dxa"/>
            <w:tcBorders>
              <w:top w:val="nil"/>
              <w:left w:val="nil"/>
              <w:bottom w:val="nil"/>
              <w:right w:val="nil"/>
            </w:tcBorders>
            <w:shd w:val="clear" w:color="auto" w:fill="auto"/>
            <w:noWrap/>
            <w:hideMark/>
          </w:tcPr>
          <w:p w:rsidR="00AD7837" w:rsidRPr="00AD7837" w:rsidRDefault="00AD7837" w:rsidP="0043489B">
            <w:pPr>
              <w:spacing w:after="0"/>
              <w:rPr>
                <w:rFonts w:ascii="Times New Roman" w:hAnsi="Times New Roman"/>
                <w:b/>
                <w:bCs/>
                <w:i/>
                <w:iCs/>
                <w:sz w:val="20"/>
              </w:rPr>
            </w:pPr>
          </w:p>
        </w:tc>
        <w:tc>
          <w:tcPr>
            <w:tcW w:w="1416" w:type="dxa"/>
            <w:tcBorders>
              <w:top w:val="nil"/>
              <w:left w:val="nil"/>
              <w:bottom w:val="nil"/>
              <w:right w:val="nil"/>
            </w:tcBorders>
            <w:shd w:val="clear" w:color="auto" w:fill="auto"/>
            <w:noWrap/>
            <w:hideMark/>
          </w:tcPr>
          <w:p w:rsidR="00AD7837" w:rsidRPr="00AD7837" w:rsidRDefault="00AD7837" w:rsidP="0043489B">
            <w:pPr>
              <w:spacing w:after="0"/>
              <w:rPr>
                <w:rFonts w:ascii="Times New Roman" w:hAnsi="Times New Roman"/>
                <w:b/>
                <w:bCs/>
                <w:sz w:val="20"/>
              </w:rPr>
            </w:pPr>
          </w:p>
        </w:tc>
        <w:tc>
          <w:tcPr>
            <w:tcW w:w="1206" w:type="dxa"/>
            <w:tcBorders>
              <w:top w:val="nil"/>
              <w:left w:val="nil"/>
              <w:bottom w:val="nil"/>
              <w:right w:val="nil"/>
            </w:tcBorders>
            <w:shd w:val="clear" w:color="auto" w:fill="EEECE1"/>
            <w:noWrap/>
            <w:hideMark/>
          </w:tcPr>
          <w:p w:rsidR="00AD7837" w:rsidRPr="00AD7837" w:rsidRDefault="00AD7837" w:rsidP="0043489B">
            <w:pPr>
              <w:spacing w:after="0"/>
              <w:jc w:val="left"/>
              <w:rPr>
                <w:rFonts w:ascii="Times New Roman" w:hAnsi="Times New Roman"/>
                <w:b/>
                <w:bCs/>
                <w:i/>
                <w:iCs/>
                <w:sz w:val="20"/>
                <w:lang w:eastAsia="en-AU"/>
              </w:rPr>
            </w:pP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167,600.00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166,800.00</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Regional Me</w:t>
            </w:r>
            <w:bookmarkStart w:id="0" w:name="_GoBack"/>
            <w:bookmarkEnd w:id="0"/>
            <w:r w:rsidRPr="009F141E">
              <w:rPr>
                <w:rFonts w:ascii="Times New Roman" w:hAnsi="Times New Roman"/>
                <w:sz w:val="20"/>
                <w:lang w:eastAsia="en-AU"/>
              </w:rPr>
              <w:t>eting Quotas</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i/>
                <w:iCs/>
                <w:sz w:val="20"/>
              </w:rPr>
            </w:pPr>
            <w:r w:rsidRPr="009F141E">
              <w:rPr>
                <w:rFonts w:ascii="Times New Roman" w:hAnsi="Times New Roman"/>
                <w:i/>
                <w:iCs/>
                <w:sz w:val="20"/>
              </w:rPr>
              <w:t>170,250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170,200.00</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171,350</w:t>
            </w: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4,649.66</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3,816.91</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Investment Income</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i/>
                <w:iCs/>
                <w:sz w:val="20"/>
              </w:rPr>
            </w:pPr>
            <w:r w:rsidRPr="009F141E">
              <w:rPr>
                <w:rFonts w:ascii="Times New Roman" w:hAnsi="Times New Roman"/>
                <w:i/>
                <w:iCs/>
                <w:sz w:val="20"/>
              </w:rPr>
              <w:t>3,000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3,361.71</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3,000</w:t>
            </w: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4.96</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0.00</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Other</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i/>
                <w:iCs/>
                <w:sz w:val="20"/>
              </w:rPr>
            </w:pPr>
            <w:r w:rsidRPr="009F141E">
              <w:rPr>
                <w:rFonts w:ascii="Times New Roman" w:hAnsi="Times New Roman"/>
                <w:i/>
                <w:iCs/>
                <w:sz w:val="20"/>
              </w:rPr>
              <w:t>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0.00</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0</w:t>
            </w: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172,254.62</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170,616.91</w:t>
            </w: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
                <w:bCs/>
                <w:sz w:val="20"/>
                <w:lang w:eastAsia="en-AU"/>
              </w:rPr>
            </w:pPr>
            <w:r w:rsidRPr="00AD7837">
              <w:rPr>
                <w:rFonts w:ascii="Times New Roman" w:hAnsi="Times New Roman"/>
                <w:b/>
                <w:bCs/>
                <w:sz w:val="20"/>
                <w:lang w:eastAsia="en-AU"/>
              </w:rPr>
              <w:t>Total General Fund Income</w:t>
            </w:r>
          </w:p>
        </w:tc>
        <w:tc>
          <w:tcPr>
            <w:tcW w:w="1375"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i/>
                <w:iCs/>
                <w:szCs w:val="22"/>
              </w:rPr>
            </w:pPr>
            <w:r w:rsidRPr="00AD7837">
              <w:rPr>
                <w:rFonts w:ascii="Times New Roman" w:hAnsi="Times New Roman"/>
                <w:b/>
                <w:bCs/>
                <w:i/>
                <w:iCs/>
                <w:szCs w:val="22"/>
              </w:rPr>
              <w:t>173,250</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b/>
                <w:bCs/>
                <w:i/>
                <w:iCs/>
                <w:szCs w:val="22"/>
              </w:rPr>
            </w:pPr>
            <w:r w:rsidRPr="009F141E">
              <w:rPr>
                <w:rFonts w:ascii="Times New Roman" w:hAnsi="Times New Roman"/>
                <w:b/>
                <w:bCs/>
                <w:i/>
                <w:iCs/>
                <w:szCs w:val="22"/>
              </w:rPr>
              <w:t>174,350</w:t>
            </w: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szCs w:val="22"/>
              </w:rPr>
            </w:pP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sz w:val="20"/>
                <w:lang w:eastAsia="en-AU"/>
              </w:rPr>
            </w:pPr>
          </w:p>
        </w:tc>
        <w:tc>
          <w:tcPr>
            <w:tcW w:w="1375"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i/>
                <w:iCs/>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szCs w:val="22"/>
              </w:rPr>
            </w:pP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Cs w:val="22"/>
              </w:rPr>
            </w:pP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
                <w:bCs/>
                <w:sz w:val="20"/>
                <w:lang w:eastAsia="en-AU"/>
              </w:rPr>
            </w:pPr>
            <w:r w:rsidRPr="00AD7837">
              <w:rPr>
                <w:rFonts w:ascii="Times New Roman" w:hAnsi="Times New Roman"/>
                <w:b/>
                <w:bCs/>
                <w:sz w:val="20"/>
                <w:lang w:eastAsia="en-AU"/>
              </w:rPr>
              <w:t>Outgo</w:t>
            </w:r>
          </w:p>
        </w:tc>
        <w:tc>
          <w:tcPr>
            <w:tcW w:w="1375"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i/>
                <w:iCs/>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b/>
                <w:bCs/>
                <w:i/>
                <w:iCs/>
                <w:szCs w:val="22"/>
              </w:rPr>
            </w:pP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
                <w:bCs/>
                <w:sz w:val="20"/>
                <w:lang w:eastAsia="en-AU"/>
              </w:rPr>
            </w:pPr>
            <w:r w:rsidRPr="00AD7837">
              <w:rPr>
                <w:rFonts w:ascii="Times New Roman" w:hAnsi="Times New Roman"/>
                <w:b/>
                <w:bCs/>
                <w:sz w:val="20"/>
                <w:lang w:eastAsia="en-AU"/>
              </w:rPr>
              <w:t>Salaries and fees</w:t>
            </w:r>
          </w:p>
        </w:tc>
        <w:tc>
          <w:tcPr>
            <w:tcW w:w="1375"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i/>
                <w:iCs/>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b/>
                <w:bCs/>
                <w:i/>
                <w:iCs/>
                <w:szCs w:val="22"/>
              </w:rPr>
            </w:pP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63,173.41</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50,399.28</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Secretary's Salary</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53,200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53,013.96</w:t>
            </w:r>
          </w:p>
        </w:tc>
        <w:tc>
          <w:tcPr>
            <w:tcW w:w="1206" w:type="dxa"/>
            <w:tcBorders>
              <w:top w:val="nil"/>
              <w:left w:val="nil"/>
              <w:bottom w:val="nil"/>
              <w:right w:val="nil"/>
            </w:tcBorders>
            <w:shd w:val="clear" w:color="auto" w:fill="EEECE1"/>
            <w:noWrap/>
            <w:vAlign w:val="center"/>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56,000</w:t>
            </w: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5,265.50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4,787.98</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Superannuation</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5,100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5,036.34</w:t>
            </w:r>
          </w:p>
        </w:tc>
        <w:tc>
          <w:tcPr>
            <w:tcW w:w="1206" w:type="dxa"/>
            <w:tcBorders>
              <w:top w:val="nil"/>
              <w:left w:val="nil"/>
              <w:bottom w:val="nil"/>
              <w:right w:val="nil"/>
            </w:tcBorders>
            <w:shd w:val="clear" w:color="auto" w:fill="EEECE1"/>
            <w:noWrap/>
            <w:vAlign w:val="center"/>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5,300</w:t>
            </w: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935.20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572.40</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Workers Compensation</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1,100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711.83</w:t>
            </w:r>
          </w:p>
        </w:tc>
        <w:tc>
          <w:tcPr>
            <w:tcW w:w="1206" w:type="dxa"/>
            <w:tcBorders>
              <w:top w:val="nil"/>
              <w:left w:val="nil"/>
              <w:bottom w:val="nil"/>
              <w:right w:val="nil"/>
            </w:tcBorders>
            <w:shd w:val="clear" w:color="auto" w:fill="EEECE1"/>
            <w:noWrap/>
            <w:vAlign w:val="center"/>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1,200</w:t>
            </w: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4,500.00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4,600.00</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Auditors fees</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4,700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4,800.00</w:t>
            </w:r>
          </w:p>
        </w:tc>
        <w:tc>
          <w:tcPr>
            <w:tcW w:w="1206" w:type="dxa"/>
            <w:tcBorders>
              <w:top w:val="nil"/>
              <w:left w:val="nil"/>
              <w:bottom w:val="nil"/>
              <w:right w:val="nil"/>
            </w:tcBorders>
            <w:shd w:val="clear" w:color="auto" w:fill="EEECE1"/>
            <w:noWrap/>
            <w:vAlign w:val="center"/>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5,000</w:t>
            </w: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5,400.00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0.00</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Other salaries (web assistance)</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0.00</w:t>
            </w:r>
          </w:p>
        </w:tc>
        <w:tc>
          <w:tcPr>
            <w:tcW w:w="1206" w:type="dxa"/>
            <w:tcBorders>
              <w:top w:val="nil"/>
              <w:left w:val="nil"/>
              <w:bottom w:val="nil"/>
              <w:right w:val="nil"/>
            </w:tcBorders>
            <w:shd w:val="clear" w:color="auto" w:fill="EEECE1"/>
            <w:noWrap/>
            <w:vAlign w:val="center"/>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0</w:t>
            </w: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2,007.50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128.15</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Bookkeeping Fees</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0.00</w:t>
            </w:r>
          </w:p>
        </w:tc>
        <w:tc>
          <w:tcPr>
            <w:tcW w:w="1206" w:type="dxa"/>
            <w:tcBorders>
              <w:top w:val="nil"/>
              <w:left w:val="nil"/>
              <w:bottom w:val="nil"/>
              <w:right w:val="nil"/>
            </w:tcBorders>
            <w:shd w:val="clear" w:color="auto" w:fill="EEECE1"/>
            <w:noWrap/>
            <w:vAlign w:val="center"/>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0</w:t>
            </w: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81,281.61</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60,487.81</w:t>
            </w: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
                <w:bCs/>
                <w:sz w:val="20"/>
                <w:lang w:eastAsia="en-AU"/>
              </w:rPr>
            </w:pPr>
          </w:p>
        </w:tc>
        <w:tc>
          <w:tcPr>
            <w:tcW w:w="1375"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i/>
                <w:iCs/>
                <w:szCs w:val="22"/>
              </w:rPr>
            </w:pPr>
            <w:r w:rsidRPr="00AD7837">
              <w:rPr>
                <w:rFonts w:ascii="Times New Roman" w:hAnsi="Times New Roman"/>
                <w:b/>
                <w:bCs/>
                <w:i/>
                <w:iCs/>
                <w:szCs w:val="22"/>
              </w:rPr>
              <w:t>64,100</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63,562.13</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b/>
                <w:bCs/>
                <w:i/>
                <w:iCs/>
                <w:szCs w:val="22"/>
              </w:rPr>
            </w:pPr>
            <w:r w:rsidRPr="009F141E">
              <w:rPr>
                <w:rFonts w:ascii="Times New Roman" w:hAnsi="Times New Roman"/>
                <w:b/>
                <w:bCs/>
                <w:i/>
                <w:iCs/>
                <w:szCs w:val="22"/>
              </w:rPr>
              <w:t>67,500</w:t>
            </w: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
                <w:bCs/>
                <w:sz w:val="20"/>
                <w:lang w:eastAsia="en-AU"/>
              </w:rPr>
            </w:pPr>
            <w:r w:rsidRPr="00AD7837">
              <w:rPr>
                <w:rFonts w:ascii="Times New Roman" w:hAnsi="Times New Roman"/>
                <w:b/>
                <w:bCs/>
                <w:sz w:val="20"/>
                <w:lang w:eastAsia="en-AU"/>
              </w:rPr>
              <w:t>Office Expenses</w:t>
            </w:r>
          </w:p>
        </w:tc>
        <w:tc>
          <w:tcPr>
            <w:tcW w:w="1375"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i/>
                <w:iCs/>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b/>
                <w:bCs/>
                <w:i/>
                <w:iCs/>
                <w:szCs w:val="22"/>
              </w:rPr>
            </w:pP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1,326.18</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1,666.22</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Office Supplies/Materials</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9,000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1,965.41</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9,000</w:t>
            </w: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4,883.91</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6,274.83</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Printing and photocopying</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3,092.47</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 w:val="20"/>
              </w:rPr>
            </w:pP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695.26</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190.03</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Postage</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322.72</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 w:val="20"/>
              </w:rPr>
            </w:pP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1,609.00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1,068.72</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Telephone</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1,274.04</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 w:val="20"/>
              </w:rPr>
            </w:pP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822.66</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469.00</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Computer</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5,410.22</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 w:val="20"/>
              </w:rPr>
            </w:pP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4,000.00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0.00</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Internet</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203.08</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 w:val="20"/>
              </w:rPr>
            </w:pP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12,585.00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8,800.00</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Rent</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7,800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8,400.00</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7,800</w:t>
            </w: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25,922.01</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18,468.80</w:t>
            </w: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
                <w:bCs/>
                <w:sz w:val="20"/>
                <w:lang w:eastAsia="en-AU"/>
              </w:rPr>
            </w:pPr>
          </w:p>
        </w:tc>
        <w:tc>
          <w:tcPr>
            <w:tcW w:w="1375"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i/>
                <w:iCs/>
                <w:szCs w:val="22"/>
              </w:rPr>
            </w:pPr>
            <w:r w:rsidRPr="00AD7837">
              <w:rPr>
                <w:rFonts w:ascii="Times New Roman" w:hAnsi="Times New Roman"/>
                <w:b/>
                <w:bCs/>
                <w:i/>
                <w:iCs/>
                <w:szCs w:val="22"/>
              </w:rPr>
              <w:t>16,800</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20,667.94</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b/>
                <w:bCs/>
                <w:i/>
                <w:iCs/>
                <w:szCs w:val="22"/>
              </w:rPr>
            </w:pPr>
            <w:r w:rsidRPr="009F141E">
              <w:rPr>
                <w:rFonts w:ascii="Times New Roman" w:hAnsi="Times New Roman"/>
                <w:b/>
                <w:bCs/>
                <w:i/>
                <w:iCs/>
                <w:szCs w:val="22"/>
              </w:rPr>
              <w:t>16,800</w:t>
            </w: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
                <w:bCs/>
                <w:sz w:val="20"/>
                <w:lang w:eastAsia="en-AU"/>
              </w:rPr>
            </w:pPr>
            <w:r w:rsidRPr="00AD7837">
              <w:rPr>
                <w:rFonts w:ascii="Times New Roman" w:hAnsi="Times New Roman"/>
                <w:b/>
                <w:bCs/>
                <w:sz w:val="20"/>
                <w:lang w:eastAsia="en-AU"/>
              </w:rPr>
              <w:t>Travel</w:t>
            </w:r>
          </w:p>
        </w:tc>
        <w:tc>
          <w:tcPr>
            <w:tcW w:w="1375"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i/>
                <w:iCs/>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b/>
                <w:bCs/>
                <w:i/>
                <w:iCs/>
                <w:szCs w:val="22"/>
              </w:rPr>
            </w:pP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9,000.00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7,700.00</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Yearly Meeting Travel</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7,300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7,300.00</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9,000</w:t>
            </w: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3,000.00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3,000.00</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Young Friends allocation</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3,000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3,000.00</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0</w:t>
            </w:r>
          </w:p>
        </w:tc>
      </w:tr>
      <w:tr w:rsidR="009F141E" w:rsidRPr="009F141E" w:rsidTr="00A87048">
        <w:tc>
          <w:tcPr>
            <w:tcW w:w="1318"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11,000.00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22,000.00</w:t>
            </w:r>
          </w:p>
        </w:tc>
        <w:tc>
          <w:tcPr>
            <w:tcW w:w="3115" w:type="dxa"/>
            <w:tcBorders>
              <w:top w:val="nil"/>
              <w:left w:val="nil"/>
              <w:bottom w:val="nil"/>
              <w:right w:val="nil"/>
            </w:tcBorders>
            <w:shd w:val="clear" w:color="auto" w:fill="auto"/>
            <w:noWrap/>
            <w:hideMark/>
          </w:tcPr>
          <w:p w:rsidR="009F141E" w:rsidRPr="009F141E" w:rsidRDefault="009F141E" w:rsidP="0043489B">
            <w:pPr>
              <w:spacing w:after="0"/>
              <w:jc w:val="left"/>
              <w:rPr>
                <w:rFonts w:ascii="Times New Roman" w:hAnsi="Times New Roman"/>
                <w:sz w:val="20"/>
                <w:lang w:eastAsia="en-AU"/>
              </w:rPr>
            </w:pPr>
            <w:r w:rsidRPr="009F141E">
              <w:rPr>
                <w:rFonts w:ascii="Times New Roman" w:hAnsi="Times New Roman"/>
                <w:sz w:val="20"/>
                <w:lang w:eastAsia="en-AU"/>
              </w:rPr>
              <w:t>Travel Fund</w:t>
            </w:r>
          </w:p>
        </w:tc>
        <w:tc>
          <w:tcPr>
            <w:tcW w:w="1375"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8,000</w:t>
            </w:r>
          </w:p>
        </w:tc>
        <w:tc>
          <w:tcPr>
            <w:tcW w:w="1416" w:type="dxa"/>
            <w:tcBorders>
              <w:top w:val="nil"/>
              <w:left w:val="nil"/>
              <w:bottom w:val="nil"/>
              <w:right w:val="nil"/>
            </w:tcBorders>
            <w:shd w:val="clear" w:color="auto" w:fill="auto"/>
            <w:noWrap/>
            <w:vAlign w:val="bottom"/>
            <w:hideMark/>
          </w:tcPr>
          <w:p w:rsidR="009F141E" w:rsidRPr="009F141E" w:rsidRDefault="009F141E" w:rsidP="00AD7837">
            <w:pPr>
              <w:spacing w:after="0"/>
              <w:jc w:val="right"/>
              <w:rPr>
                <w:rFonts w:ascii="Times New Roman" w:hAnsi="Times New Roman"/>
                <w:sz w:val="20"/>
              </w:rPr>
            </w:pPr>
            <w:r w:rsidRPr="009F141E">
              <w:rPr>
                <w:rFonts w:ascii="Times New Roman" w:hAnsi="Times New Roman"/>
                <w:sz w:val="20"/>
              </w:rPr>
              <w:t>8,000.00</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 w:val="20"/>
              </w:rPr>
            </w:pPr>
            <w:r w:rsidRPr="009F141E">
              <w:rPr>
                <w:rFonts w:ascii="Times New Roman" w:hAnsi="Times New Roman"/>
                <w:i/>
                <w:iCs/>
                <w:sz w:val="20"/>
              </w:rPr>
              <w:t>8,000</w:t>
            </w: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23,000.00</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32,700.00</w:t>
            </w: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
                <w:bCs/>
                <w:sz w:val="20"/>
                <w:lang w:eastAsia="en-AU"/>
              </w:rPr>
            </w:pPr>
          </w:p>
        </w:tc>
        <w:tc>
          <w:tcPr>
            <w:tcW w:w="1375"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i/>
                <w:iCs/>
                <w:szCs w:val="22"/>
              </w:rPr>
            </w:pPr>
            <w:r w:rsidRPr="00AD7837">
              <w:rPr>
                <w:rFonts w:ascii="Times New Roman" w:hAnsi="Times New Roman"/>
                <w:b/>
                <w:bCs/>
                <w:i/>
                <w:iCs/>
                <w:szCs w:val="22"/>
              </w:rPr>
              <w:t>18,300</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18,300.00</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b/>
                <w:bCs/>
                <w:i/>
                <w:iCs/>
                <w:szCs w:val="22"/>
              </w:rPr>
            </w:pPr>
            <w:r w:rsidRPr="009F141E">
              <w:rPr>
                <w:rFonts w:ascii="Times New Roman" w:hAnsi="Times New Roman"/>
                <w:b/>
                <w:bCs/>
                <w:i/>
                <w:iCs/>
                <w:szCs w:val="22"/>
              </w:rPr>
              <w:t>17,000</w:t>
            </w: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
                <w:bCs/>
                <w:sz w:val="20"/>
                <w:lang w:eastAsia="en-AU"/>
              </w:rPr>
            </w:pPr>
            <w:r w:rsidRPr="00AD7837">
              <w:rPr>
                <w:rFonts w:ascii="Times New Roman" w:hAnsi="Times New Roman"/>
                <w:b/>
                <w:bCs/>
                <w:sz w:val="20"/>
                <w:lang w:eastAsia="en-AU"/>
              </w:rPr>
              <w:t>Other expenses</w:t>
            </w:r>
          </w:p>
        </w:tc>
        <w:tc>
          <w:tcPr>
            <w:tcW w:w="1375"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i/>
                <w:iCs/>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b/>
                <w:bCs/>
                <w:i/>
                <w:iCs/>
                <w:szCs w:val="22"/>
              </w:rPr>
            </w:pPr>
          </w:p>
        </w:tc>
      </w:tr>
      <w:tr w:rsidR="009F141E" w:rsidRPr="00316B33" w:rsidTr="00A87048">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7,000.00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0.00</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sz w:val="20"/>
                <w:lang w:eastAsia="en-AU"/>
              </w:rPr>
            </w:pPr>
            <w:r w:rsidRPr="00316B33">
              <w:rPr>
                <w:rFonts w:ascii="Times New Roman" w:hAnsi="Times New Roman"/>
                <w:sz w:val="20"/>
                <w:lang w:eastAsia="en-AU"/>
              </w:rPr>
              <w:t>Australian Friend</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0.00</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0</w:t>
            </w:r>
          </w:p>
        </w:tc>
      </w:tr>
      <w:tr w:rsidR="009F141E" w:rsidRPr="00316B33" w:rsidTr="00A87048">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16,000.00</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sz w:val="20"/>
                <w:lang w:eastAsia="en-AU"/>
              </w:rPr>
            </w:pPr>
            <w:r w:rsidRPr="00316B33">
              <w:rPr>
                <w:rFonts w:ascii="Times New Roman" w:hAnsi="Times New Roman"/>
                <w:sz w:val="20"/>
                <w:lang w:eastAsia="en-AU"/>
              </w:rPr>
              <w:t>Publications Fund subsidy</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17,000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17,000.00</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18,000</w:t>
            </w:r>
          </w:p>
        </w:tc>
      </w:tr>
      <w:tr w:rsidR="009F141E" w:rsidRPr="00316B33" w:rsidTr="00A87048">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23,000.00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12,000.00</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sz w:val="20"/>
                <w:lang w:eastAsia="en-AU"/>
              </w:rPr>
            </w:pPr>
            <w:r w:rsidRPr="00316B33">
              <w:rPr>
                <w:rFonts w:ascii="Times New Roman" w:hAnsi="Times New Roman"/>
                <w:sz w:val="20"/>
                <w:lang w:eastAsia="en-AU"/>
              </w:rPr>
              <w:t>Yearly Meeting subsidy</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4,000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4,000.00</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4,000</w:t>
            </w:r>
          </w:p>
        </w:tc>
      </w:tr>
      <w:tr w:rsidR="009F141E" w:rsidRPr="00316B33" w:rsidTr="00A87048">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11,254.18</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11,904.47</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sz w:val="20"/>
                <w:lang w:eastAsia="en-AU"/>
              </w:rPr>
            </w:pPr>
            <w:r w:rsidRPr="00316B33">
              <w:rPr>
                <w:rFonts w:ascii="Times New Roman" w:hAnsi="Times New Roman"/>
                <w:sz w:val="20"/>
                <w:lang w:eastAsia="en-AU"/>
              </w:rPr>
              <w:t>P/L Insurance</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12,000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12,227.76</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13,000</w:t>
            </w:r>
          </w:p>
        </w:tc>
      </w:tr>
      <w:tr w:rsidR="009F141E" w:rsidRPr="00316B33" w:rsidTr="00A87048">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243.00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sz w:val="20"/>
                <w:lang w:eastAsia="en-AU"/>
              </w:rPr>
            </w:pPr>
            <w:r w:rsidRPr="00316B33">
              <w:rPr>
                <w:rFonts w:ascii="Times New Roman" w:hAnsi="Times New Roman"/>
                <w:sz w:val="20"/>
                <w:lang w:eastAsia="en-AU"/>
              </w:rPr>
              <w:t>Officer expenses</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500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500</w:t>
            </w:r>
          </w:p>
        </w:tc>
      </w:tr>
      <w:tr w:rsidR="009F141E" w:rsidRPr="00316B33" w:rsidTr="00A87048">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668.99</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362.61</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sz w:val="20"/>
                <w:lang w:eastAsia="en-AU"/>
              </w:rPr>
            </w:pPr>
            <w:r w:rsidRPr="00316B33">
              <w:rPr>
                <w:rFonts w:ascii="Times New Roman" w:hAnsi="Times New Roman"/>
                <w:sz w:val="20"/>
                <w:lang w:eastAsia="en-AU"/>
              </w:rPr>
              <w:t>Subscriptions</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350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250.00</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350</w:t>
            </w:r>
          </w:p>
        </w:tc>
      </w:tr>
      <w:tr w:rsidR="009F141E" w:rsidRPr="00316B33" w:rsidTr="00A87048">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1,536.00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1,690.00</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sz w:val="20"/>
                <w:lang w:eastAsia="en-AU"/>
              </w:rPr>
            </w:pPr>
            <w:r w:rsidRPr="00316B33">
              <w:rPr>
                <w:rFonts w:ascii="Times New Roman" w:hAnsi="Times New Roman"/>
                <w:sz w:val="20"/>
                <w:lang w:eastAsia="en-AU"/>
              </w:rPr>
              <w:t>National Council of Churches</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1,550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1,843.00</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1,900</w:t>
            </w:r>
          </w:p>
        </w:tc>
      </w:tr>
      <w:tr w:rsidR="009F141E" w:rsidRPr="00316B33" w:rsidTr="00A87048">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5,130.00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6,167.45</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sz w:val="20"/>
                <w:lang w:eastAsia="en-AU"/>
              </w:rPr>
            </w:pPr>
            <w:r w:rsidRPr="00316B33">
              <w:rPr>
                <w:rFonts w:ascii="Times New Roman" w:hAnsi="Times New Roman"/>
                <w:sz w:val="20"/>
                <w:lang w:eastAsia="en-AU"/>
              </w:rPr>
              <w:t>Committee expenses</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24,500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20,933.91</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21,500</w:t>
            </w:r>
          </w:p>
        </w:tc>
      </w:tr>
      <w:tr w:rsidR="009F141E" w:rsidRPr="00316B33" w:rsidTr="00A87048">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627.48</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856.98</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sz w:val="20"/>
                <w:lang w:eastAsia="en-AU"/>
              </w:rPr>
            </w:pPr>
            <w:r w:rsidRPr="00316B33">
              <w:rPr>
                <w:rFonts w:ascii="Times New Roman" w:hAnsi="Times New Roman"/>
                <w:sz w:val="20"/>
                <w:lang w:eastAsia="en-AU"/>
              </w:rPr>
              <w:t>Bank &amp; other charges</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750</w:t>
            </w:r>
          </w:p>
        </w:tc>
        <w:tc>
          <w:tcPr>
            <w:tcW w:w="1416"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49.70</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400</w:t>
            </w: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49,459.65</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48,981.51</w:t>
            </w: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
                <w:bCs/>
                <w:sz w:val="20"/>
                <w:lang w:eastAsia="en-AU"/>
              </w:rPr>
            </w:pPr>
          </w:p>
        </w:tc>
        <w:tc>
          <w:tcPr>
            <w:tcW w:w="1375"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i/>
                <w:iCs/>
                <w:szCs w:val="22"/>
              </w:rPr>
            </w:pPr>
            <w:r w:rsidRPr="00AD7837">
              <w:rPr>
                <w:rFonts w:ascii="Times New Roman" w:hAnsi="Times New Roman"/>
                <w:b/>
                <w:bCs/>
                <w:i/>
                <w:iCs/>
                <w:szCs w:val="22"/>
              </w:rPr>
              <w:t>60,650</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56,304.37</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b/>
                <w:bCs/>
                <w:i/>
                <w:iCs/>
                <w:szCs w:val="22"/>
              </w:rPr>
            </w:pPr>
            <w:r w:rsidRPr="009F141E">
              <w:rPr>
                <w:rFonts w:ascii="Times New Roman" w:hAnsi="Times New Roman"/>
                <w:b/>
                <w:bCs/>
                <w:i/>
                <w:iCs/>
                <w:szCs w:val="22"/>
              </w:rPr>
              <w:t>59,650</w:t>
            </w: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
                <w:bCs/>
                <w:sz w:val="20"/>
                <w:lang w:eastAsia="en-AU"/>
              </w:rPr>
            </w:pPr>
            <w:r w:rsidRPr="00AD7837">
              <w:rPr>
                <w:rFonts w:ascii="Times New Roman" w:hAnsi="Times New Roman"/>
                <w:b/>
                <w:bCs/>
                <w:sz w:val="20"/>
                <w:lang w:eastAsia="en-AU"/>
              </w:rPr>
              <w:t>Donations</w:t>
            </w:r>
          </w:p>
        </w:tc>
        <w:tc>
          <w:tcPr>
            <w:tcW w:w="1375"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i/>
                <w:iCs/>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b/>
                <w:bCs/>
                <w:i/>
                <w:iCs/>
                <w:szCs w:val="22"/>
              </w:rPr>
            </w:pPr>
          </w:p>
        </w:tc>
      </w:tr>
      <w:tr w:rsidR="009F141E" w:rsidRPr="00316B33" w:rsidTr="00AD7837">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1,500.00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1,500</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bCs/>
                <w:sz w:val="20"/>
                <w:lang w:eastAsia="en-AU"/>
              </w:rPr>
            </w:pPr>
            <w:r w:rsidRPr="00316B33">
              <w:rPr>
                <w:rFonts w:ascii="Times New Roman" w:hAnsi="Times New Roman"/>
                <w:bCs/>
                <w:sz w:val="20"/>
                <w:lang w:eastAsia="en-AU"/>
              </w:rPr>
              <w:t>Silver Wattle</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1,700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1,700.00</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1,700</w:t>
            </w:r>
          </w:p>
        </w:tc>
      </w:tr>
      <w:tr w:rsidR="009F141E" w:rsidRPr="00316B33" w:rsidTr="00AD7837">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1,750.00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1,750</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bCs/>
                <w:sz w:val="20"/>
                <w:lang w:eastAsia="en-AU"/>
              </w:rPr>
            </w:pPr>
            <w:r w:rsidRPr="00316B33">
              <w:rPr>
                <w:rFonts w:ascii="Times New Roman" w:hAnsi="Times New Roman"/>
                <w:bCs/>
                <w:sz w:val="20"/>
                <w:lang w:eastAsia="en-AU"/>
              </w:rPr>
              <w:t>FWCC World</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2,000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2,000.00</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2,000</w:t>
            </w:r>
          </w:p>
        </w:tc>
      </w:tr>
      <w:tr w:rsidR="009F141E" w:rsidRPr="00316B33" w:rsidTr="00AD7837">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3,500.00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3,500</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bCs/>
                <w:sz w:val="20"/>
                <w:lang w:eastAsia="en-AU"/>
              </w:rPr>
            </w:pPr>
            <w:r w:rsidRPr="00316B33">
              <w:rPr>
                <w:rFonts w:ascii="Times New Roman" w:hAnsi="Times New Roman"/>
                <w:bCs/>
                <w:sz w:val="20"/>
                <w:lang w:eastAsia="en-AU"/>
              </w:rPr>
              <w:t>FWCC A/W Pacific</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4,000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4,000.00</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4,000</w:t>
            </w:r>
          </w:p>
        </w:tc>
      </w:tr>
      <w:tr w:rsidR="009F141E" w:rsidRPr="00316B33" w:rsidTr="00AD7837">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2,500.00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2,500</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bCs/>
                <w:sz w:val="20"/>
                <w:lang w:eastAsia="en-AU"/>
              </w:rPr>
            </w:pPr>
            <w:r w:rsidRPr="00316B33">
              <w:rPr>
                <w:rFonts w:ascii="Times New Roman" w:hAnsi="Times New Roman"/>
                <w:bCs/>
                <w:sz w:val="20"/>
                <w:lang w:eastAsia="en-AU"/>
              </w:rPr>
              <w:t>QUNO</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3,000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3,000.00</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3,000</w:t>
            </w:r>
          </w:p>
        </w:tc>
      </w:tr>
      <w:tr w:rsidR="009F141E" w:rsidRPr="00316B33" w:rsidTr="00AD7837">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750.00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750</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bCs/>
                <w:sz w:val="20"/>
                <w:lang w:eastAsia="en-AU"/>
              </w:rPr>
            </w:pPr>
            <w:proofErr w:type="spellStart"/>
            <w:r w:rsidRPr="00316B33">
              <w:rPr>
                <w:rFonts w:ascii="Times New Roman" w:hAnsi="Times New Roman"/>
                <w:bCs/>
                <w:sz w:val="20"/>
                <w:lang w:eastAsia="en-AU"/>
              </w:rPr>
              <w:t>Woodbrooke</w:t>
            </w:r>
            <w:proofErr w:type="spellEnd"/>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850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850.00</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850</w:t>
            </w:r>
          </w:p>
        </w:tc>
      </w:tr>
      <w:tr w:rsidR="009F141E" w:rsidRPr="00316B33" w:rsidTr="00AD7837">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750.00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750</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bCs/>
                <w:sz w:val="20"/>
                <w:lang w:eastAsia="en-AU"/>
              </w:rPr>
            </w:pPr>
            <w:r w:rsidRPr="00316B33">
              <w:rPr>
                <w:rFonts w:ascii="Times New Roman" w:hAnsi="Times New Roman"/>
                <w:bCs/>
                <w:sz w:val="20"/>
                <w:lang w:eastAsia="en-AU"/>
              </w:rPr>
              <w:t>Pendle Hill</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850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850.00</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850</w:t>
            </w:r>
          </w:p>
        </w:tc>
      </w:tr>
      <w:tr w:rsidR="009F141E" w:rsidRPr="00316B33" w:rsidTr="00AD7837">
        <w:tc>
          <w:tcPr>
            <w:tcW w:w="1318" w:type="dxa"/>
            <w:tcBorders>
              <w:top w:val="nil"/>
              <w:left w:val="nil"/>
              <w:bottom w:val="nil"/>
              <w:right w:val="nil"/>
            </w:tcBorders>
            <w:shd w:val="clear" w:color="auto" w:fill="auto"/>
            <w:noWrap/>
            <w:vAlign w:val="bottom"/>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1,000.00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1,000</w:t>
            </w:r>
          </w:p>
        </w:tc>
        <w:tc>
          <w:tcPr>
            <w:tcW w:w="3115" w:type="dxa"/>
            <w:tcBorders>
              <w:top w:val="nil"/>
              <w:left w:val="nil"/>
              <w:bottom w:val="nil"/>
              <w:right w:val="nil"/>
            </w:tcBorders>
            <w:shd w:val="clear" w:color="auto" w:fill="auto"/>
            <w:noWrap/>
            <w:hideMark/>
          </w:tcPr>
          <w:p w:rsidR="009F141E" w:rsidRPr="00316B33" w:rsidRDefault="009F141E" w:rsidP="0043489B">
            <w:pPr>
              <w:spacing w:after="0"/>
              <w:jc w:val="left"/>
              <w:rPr>
                <w:rFonts w:ascii="Times New Roman" w:hAnsi="Times New Roman"/>
                <w:bCs/>
                <w:sz w:val="20"/>
                <w:lang w:eastAsia="en-AU"/>
              </w:rPr>
            </w:pPr>
            <w:r w:rsidRPr="00316B33">
              <w:rPr>
                <w:rFonts w:ascii="Times New Roman" w:hAnsi="Times New Roman"/>
                <w:bCs/>
                <w:sz w:val="20"/>
                <w:lang w:eastAsia="en-AU"/>
              </w:rPr>
              <w:t>Friends Peace Teams</w:t>
            </w:r>
          </w:p>
        </w:tc>
        <w:tc>
          <w:tcPr>
            <w:tcW w:w="1375"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i/>
                <w:iCs/>
                <w:sz w:val="20"/>
              </w:rPr>
            </w:pPr>
            <w:r w:rsidRPr="00316B33">
              <w:rPr>
                <w:rFonts w:ascii="Times New Roman" w:hAnsi="Times New Roman"/>
                <w:i/>
                <w:iCs/>
                <w:sz w:val="20"/>
              </w:rPr>
              <w:t>1,000</w:t>
            </w:r>
          </w:p>
        </w:tc>
        <w:tc>
          <w:tcPr>
            <w:tcW w:w="1416" w:type="dxa"/>
            <w:tcBorders>
              <w:top w:val="nil"/>
              <w:left w:val="nil"/>
              <w:bottom w:val="nil"/>
              <w:right w:val="nil"/>
            </w:tcBorders>
            <w:shd w:val="clear" w:color="auto" w:fill="auto"/>
            <w:noWrap/>
            <w:vAlign w:val="center"/>
            <w:hideMark/>
          </w:tcPr>
          <w:p w:rsidR="009F141E" w:rsidRPr="00316B33" w:rsidRDefault="009F141E" w:rsidP="00AD7837">
            <w:pPr>
              <w:spacing w:after="0"/>
              <w:jc w:val="right"/>
              <w:rPr>
                <w:rFonts w:ascii="Times New Roman" w:hAnsi="Times New Roman"/>
                <w:sz w:val="20"/>
              </w:rPr>
            </w:pPr>
            <w:r w:rsidRPr="00316B33">
              <w:rPr>
                <w:rFonts w:ascii="Times New Roman" w:hAnsi="Times New Roman"/>
                <w:sz w:val="20"/>
              </w:rPr>
              <w:t>1,000.00</w:t>
            </w:r>
          </w:p>
        </w:tc>
        <w:tc>
          <w:tcPr>
            <w:tcW w:w="1206" w:type="dxa"/>
            <w:tcBorders>
              <w:top w:val="nil"/>
              <w:left w:val="nil"/>
              <w:bottom w:val="nil"/>
              <w:right w:val="nil"/>
            </w:tcBorders>
            <w:shd w:val="clear" w:color="auto" w:fill="EEECE1"/>
            <w:noWrap/>
            <w:vAlign w:val="center"/>
            <w:hideMark/>
          </w:tcPr>
          <w:p w:rsidR="009F141E" w:rsidRPr="00316B33" w:rsidRDefault="009F141E" w:rsidP="009F141E">
            <w:pPr>
              <w:spacing w:after="0"/>
              <w:jc w:val="right"/>
              <w:rPr>
                <w:rFonts w:ascii="Times New Roman" w:hAnsi="Times New Roman"/>
                <w:i/>
                <w:iCs/>
                <w:sz w:val="20"/>
              </w:rPr>
            </w:pPr>
            <w:r w:rsidRPr="00316B33">
              <w:rPr>
                <w:rFonts w:ascii="Times New Roman" w:hAnsi="Times New Roman"/>
                <w:i/>
                <w:iCs/>
                <w:sz w:val="20"/>
              </w:rPr>
              <w:t>1,000</w:t>
            </w:r>
          </w:p>
        </w:tc>
      </w:tr>
      <w:tr w:rsidR="009F141E" w:rsidRPr="009F4968" w:rsidTr="00AD7837">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11,750.00</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11,750.00</w:t>
            </w: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Cs/>
                <w:sz w:val="20"/>
                <w:lang w:eastAsia="en-AU"/>
              </w:rPr>
            </w:pPr>
          </w:p>
        </w:tc>
        <w:tc>
          <w:tcPr>
            <w:tcW w:w="1375"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i/>
                <w:iCs/>
                <w:szCs w:val="22"/>
              </w:rPr>
            </w:pPr>
            <w:r w:rsidRPr="00AD7837">
              <w:rPr>
                <w:rFonts w:ascii="Times New Roman" w:hAnsi="Times New Roman"/>
                <w:b/>
                <w:bCs/>
                <w:i/>
                <w:iCs/>
                <w:szCs w:val="22"/>
              </w:rPr>
              <w:t>13,400</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13,400.00</w:t>
            </w: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b/>
                <w:bCs/>
                <w:i/>
                <w:iCs/>
                <w:szCs w:val="22"/>
              </w:rPr>
            </w:pPr>
            <w:r w:rsidRPr="009F141E">
              <w:rPr>
                <w:rFonts w:ascii="Times New Roman" w:hAnsi="Times New Roman"/>
                <w:b/>
                <w:bCs/>
                <w:i/>
                <w:iCs/>
                <w:szCs w:val="22"/>
              </w:rPr>
              <w:t>13,400</w:t>
            </w: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szCs w:val="22"/>
              </w:rPr>
            </w:pP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szCs w:val="22"/>
              </w:rPr>
            </w:pP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
                <w:bCs/>
                <w:sz w:val="20"/>
                <w:lang w:eastAsia="en-AU"/>
              </w:rPr>
            </w:pPr>
          </w:p>
        </w:tc>
        <w:tc>
          <w:tcPr>
            <w:tcW w:w="1375" w:type="dxa"/>
            <w:tcBorders>
              <w:top w:val="nil"/>
              <w:left w:val="nil"/>
              <w:bottom w:val="nil"/>
              <w:right w:val="nil"/>
            </w:tcBorders>
            <w:shd w:val="clear" w:color="auto" w:fill="auto"/>
            <w:noWrap/>
            <w:hideMark/>
          </w:tcPr>
          <w:p w:rsidR="009F141E" w:rsidRPr="00AD7837" w:rsidRDefault="009F141E" w:rsidP="0043489B">
            <w:pPr>
              <w:spacing w:after="0"/>
              <w:jc w:val="right"/>
              <w:rPr>
                <w:rFonts w:ascii="Times New Roman" w:eastAsia="Calibri" w:hAnsi="Times New Roman"/>
                <w:b/>
                <w:bCs/>
                <w:i/>
                <w:iCs/>
                <w:sz w:val="20"/>
              </w:rPr>
            </w:pPr>
          </w:p>
        </w:tc>
        <w:tc>
          <w:tcPr>
            <w:tcW w:w="1416" w:type="dxa"/>
            <w:tcBorders>
              <w:top w:val="nil"/>
              <w:left w:val="nil"/>
              <w:bottom w:val="nil"/>
              <w:right w:val="nil"/>
            </w:tcBorders>
            <w:shd w:val="clear" w:color="auto" w:fill="auto"/>
            <w:noWrap/>
            <w:hideMark/>
          </w:tcPr>
          <w:p w:rsidR="009F141E" w:rsidRPr="00AD7837" w:rsidRDefault="009F141E" w:rsidP="0043489B">
            <w:pPr>
              <w:spacing w:after="0"/>
              <w:jc w:val="right"/>
              <w:rPr>
                <w:rFonts w:ascii="Times New Roman" w:eastAsia="Calibri" w:hAnsi="Times New Roman"/>
                <w:b/>
                <w:bCs/>
                <w:sz w:val="20"/>
              </w:rPr>
            </w:pPr>
          </w:p>
        </w:tc>
        <w:tc>
          <w:tcPr>
            <w:tcW w:w="1206" w:type="dxa"/>
            <w:tcBorders>
              <w:top w:val="nil"/>
              <w:left w:val="nil"/>
              <w:bottom w:val="nil"/>
              <w:right w:val="nil"/>
            </w:tcBorders>
            <w:shd w:val="clear" w:color="auto" w:fill="EEECE1"/>
            <w:noWrap/>
            <w:vAlign w:val="bottom"/>
            <w:hideMark/>
          </w:tcPr>
          <w:p w:rsidR="009F141E" w:rsidRPr="009F141E" w:rsidRDefault="009F141E" w:rsidP="009F141E">
            <w:pPr>
              <w:spacing w:after="0"/>
              <w:jc w:val="right"/>
              <w:rPr>
                <w:rFonts w:ascii="Times New Roman" w:hAnsi="Times New Roman"/>
                <w:i/>
                <w:iCs/>
                <w:szCs w:val="22"/>
              </w:rPr>
            </w:pPr>
          </w:p>
        </w:tc>
      </w:tr>
      <w:tr w:rsidR="009F141E" w:rsidRPr="009F4968" w:rsidTr="00A87048">
        <w:tc>
          <w:tcPr>
            <w:tcW w:w="1318" w:type="dxa"/>
            <w:tcBorders>
              <w:top w:val="nil"/>
              <w:left w:val="nil"/>
              <w:bottom w:val="nil"/>
              <w:right w:val="nil"/>
            </w:tcBorders>
            <w:shd w:val="clear" w:color="auto" w:fill="auto"/>
            <w:noWrap/>
            <w:vAlign w:val="bottom"/>
          </w:tcPr>
          <w:p w:rsidR="009F141E" w:rsidRPr="00AD7837" w:rsidRDefault="009F141E" w:rsidP="00AD7837">
            <w:pPr>
              <w:spacing w:after="0"/>
              <w:jc w:val="right"/>
              <w:rPr>
                <w:rFonts w:ascii="Times New Roman" w:hAnsi="Times New Roman"/>
                <w:b/>
                <w:bCs/>
                <w:szCs w:val="22"/>
              </w:rPr>
            </w:pPr>
          </w:p>
        </w:tc>
        <w:tc>
          <w:tcPr>
            <w:tcW w:w="1416" w:type="dxa"/>
            <w:tcBorders>
              <w:top w:val="nil"/>
              <w:left w:val="nil"/>
              <w:bottom w:val="nil"/>
              <w:right w:val="nil"/>
            </w:tcBorders>
            <w:shd w:val="clear" w:color="auto" w:fill="auto"/>
            <w:noWrap/>
            <w:vAlign w:val="bottom"/>
          </w:tcPr>
          <w:p w:rsidR="009F141E" w:rsidRPr="00AD7837" w:rsidRDefault="009F141E" w:rsidP="00AD7837">
            <w:pPr>
              <w:spacing w:after="0"/>
              <w:jc w:val="right"/>
              <w:rPr>
                <w:rFonts w:ascii="Times New Roman" w:hAnsi="Times New Roman"/>
                <w:b/>
                <w:bCs/>
                <w:szCs w:val="22"/>
              </w:rPr>
            </w:pPr>
          </w:p>
        </w:tc>
        <w:tc>
          <w:tcPr>
            <w:tcW w:w="3115" w:type="dxa"/>
            <w:tcBorders>
              <w:top w:val="nil"/>
              <w:left w:val="nil"/>
              <w:bottom w:val="nil"/>
              <w:right w:val="nil"/>
            </w:tcBorders>
            <w:shd w:val="clear" w:color="auto" w:fill="auto"/>
            <w:noWrap/>
          </w:tcPr>
          <w:p w:rsidR="009F141E" w:rsidRPr="00AD7837" w:rsidRDefault="009F141E" w:rsidP="0043489B">
            <w:pPr>
              <w:spacing w:after="0"/>
              <w:jc w:val="left"/>
              <w:rPr>
                <w:rFonts w:ascii="Times New Roman" w:hAnsi="Times New Roman"/>
                <w:b/>
                <w:bCs/>
                <w:sz w:val="20"/>
                <w:lang w:eastAsia="en-AU"/>
              </w:rPr>
            </w:pPr>
          </w:p>
        </w:tc>
        <w:tc>
          <w:tcPr>
            <w:tcW w:w="1375" w:type="dxa"/>
            <w:tcBorders>
              <w:top w:val="nil"/>
              <w:left w:val="nil"/>
              <w:bottom w:val="nil"/>
              <w:right w:val="nil"/>
            </w:tcBorders>
            <w:shd w:val="clear" w:color="auto" w:fill="auto"/>
            <w:noWrap/>
          </w:tcPr>
          <w:p w:rsidR="009F141E" w:rsidRPr="00AD7837" w:rsidRDefault="009F141E" w:rsidP="0043489B">
            <w:pPr>
              <w:spacing w:after="0"/>
              <w:jc w:val="right"/>
              <w:rPr>
                <w:rFonts w:ascii="Times New Roman" w:eastAsia="Calibri" w:hAnsi="Times New Roman"/>
                <w:b/>
                <w:bCs/>
                <w:i/>
                <w:iCs/>
                <w:sz w:val="20"/>
              </w:rPr>
            </w:pPr>
          </w:p>
        </w:tc>
        <w:tc>
          <w:tcPr>
            <w:tcW w:w="1416" w:type="dxa"/>
            <w:tcBorders>
              <w:top w:val="nil"/>
              <w:left w:val="nil"/>
              <w:bottom w:val="nil"/>
              <w:right w:val="nil"/>
            </w:tcBorders>
            <w:shd w:val="clear" w:color="auto" w:fill="auto"/>
            <w:noWrap/>
          </w:tcPr>
          <w:p w:rsidR="009F141E" w:rsidRPr="00AD7837" w:rsidRDefault="009F141E" w:rsidP="0043489B">
            <w:pPr>
              <w:spacing w:after="0"/>
              <w:jc w:val="right"/>
              <w:rPr>
                <w:rFonts w:ascii="Times New Roman" w:eastAsia="Calibri" w:hAnsi="Times New Roman"/>
                <w:b/>
                <w:bCs/>
                <w:sz w:val="20"/>
              </w:rPr>
            </w:pPr>
          </w:p>
        </w:tc>
        <w:tc>
          <w:tcPr>
            <w:tcW w:w="1206" w:type="dxa"/>
            <w:tcBorders>
              <w:top w:val="nil"/>
              <w:left w:val="nil"/>
              <w:bottom w:val="nil"/>
              <w:right w:val="nil"/>
            </w:tcBorders>
            <w:shd w:val="clear" w:color="auto" w:fill="EEECE1"/>
            <w:noWrap/>
            <w:vAlign w:val="bottom"/>
          </w:tcPr>
          <w:p w:rsidR="009F141E" w:rsidRPr="009F141E" w:rsidRDefault="009F141E" w:rsidP="009F141E">
            <w:pPr>
              <w:spacing w:after="0"/>
              <w:jc w:val="right"/>
              <w:rPr>
                <w:rFonts w:ascii="Times New Roman" w:hAnsi="Times New Roman"/>
                <w:b/>
                <w:bCs/>
                <w:i/>
                <w:iCs/>
                <w:szCs w:val="22"/>
              </w:rPr>
            </w:pPr>
          </w:p>
        </w:tc>
      </w:tr>
      <w:tr w:rsidR="009F141E" w:rsidRPr="009F4968" w:rsidTr="00A87048">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191,413.27</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172,388.12</w:t>
            </w:r>
          </w:p>
        </w:tc>
        <w:tc>
          <w:tcPr>
            <w:tcW w:w="3115" w:type="dxa"/>
            <w:tcBorders>
              <w:top w:val="nil"/>
              <w:left w:val="nil"/>
              <w:bottom w:val="nil"/>
              <w:right w:val="nil"/>
            </w:tcBorders>
            <w:shd w:val="clear" w:color="auto" w:fill="auto"/>
            <w:noWrap/>
            <w:hideMark/>
          </w:tcPr>
          <w:p w:rsidR="009F141E" w:rsidRPr="00AD7837" w:rsidRDefault="009F141E" w:rsidP="0043489B">
            <w:pPr>
              <w:spacing w:after="0"/>
              <w:jc w:val="left"/>
              <w:rPr>
                <w:rFonts w:ascii="Times New Roman" w:hAnsi="Times New Roman"/>
                <w:b/>
                <w:bCs/>
                <w:sz w:val="20"/>
                <w:lang w:eastAsia="en-AU"/>
              </w:rPr>
            </w:pPr>
            <w:r w:rsidRPr="00AD7837">
              <w:rPr>
                <w:rFonts w:ascii="Times New Roman" w:hAnsi="Times New Roman"/>
                <w:b/>
                <w:bCs/>
                <w:sz w:val="20"/>
                <w:lang w:eastAsia="en-AU"/>
              </w:rPr>
              <w:t>Total General Fund outgo</w:t>
            </w:r>
          </w:p>
        </w:tc>
        <w:tc>
          <w:tcPr>
            <w:tcW w:w="1375" w:type="dxa"/>
            <w:tcBorders>
              <w:top w:val="nil"/>
              <w:left w:val="nil"/>
              <w:bottom w:val="nil"/>
              <w:right w:val="nil"/>
            </w:tcBorders>
            <w:shd w:val="clear" w:color="auto" w:fill="auto"/>
            <w:noWrap/>
            <w:hideMark/>
          </w:tcPr>
          <w:p w:rsidR="009F141E" w:rsidRPr="00AD7837" w:rsidRDefault="009F141E" w:rsidP="0043489B">
            <w:pPr>
              <w:spacing w:after="0"/>
              <w:jc w:val="right"/>
              <w:rPr>
                <w:rFonts w:ascii="Times New Roman" w:eastAsia="Calibri" w:hAnsi="Times New Roman"/>
                <w:b/>
                <w:bCs/>
                <w:i/>
                <w:iCs/>
                <w:sz w:val="20"/>
              </w:rPr>
            </w:pPr>
            <w:r>
              <w:rPr>
                <w:rFonts w:ascii="Times New Roman" w:eastAsia="Calibri" w:hAnsi="Times New Roman"/>
                <w:b/>
                <w:bCs/>
                <w:i/>
                <w:iCs/>
                <w:sz w:val="20"/>
              </w:rPr>
              <w:t>173,250</w:t>
            </w:r>
          </w:p>
        </w:tc>
        <w:tc>
          <w:tcPr>
            <w:tcW w:w="1416" w:type="dxa"/>
            <w:tcBorders>
              <w:top w:val="nil"/>
              <w:left w:val="nil"/>
              <w:bottom w:val="nil"/>
              <w:right w:val="nil"/>
            </w:tcBorders>
            <w:shd w:val="clear" w:color="auto" w:fill="auto"/>
            <w:noWrap/>
            <w:hideMark/>
          </w:tcPr>
          <w:p w:rsidR="009F141E" w:rsidRPr="00AD7837" w:rsidRDefault="009F141E" w:rsidP="0043489B">
            <w:pPr>
              <w:spacing w:after="0"/>
              <w:jc w:val="right"/>
              <w:rPr>
                <w:rFonts w:ascii="Times New Roman" w:eastAsia="Calibri" w:hAnsi="Times New Roman"/>
                <w:b/>
                <w:bCs/>
                <w:sz w:val="20"/>
              </w:rPr>
            </w:pPr>
            <w:r>
              <w:rPr>
                <w:rFonts w:ascii="Times New Roman" w:eastAsia="Calibri" w:hAnsi="Times New Roman"/>
                <w:b/>
                <w:bCs/>
                <w:sz w:val="20"/>
              </w:rPr>
              <w:t>172,234.44</w:t>
            </w:r>
          </w:p>
        </w:tc>
        <w:tc>
          <w:tcPr>
            <w:tcW w:w="1206" w:type="dxa"/>
            <w:tcBorders>
              <w:top w:val="nil"/>
              <w:left w:val="nil"/>
              <w:bottom w:val="nil"/>
              <w:right w:val="nil"/>
            </w:tcBorders>
            <w:shd w:val="clear" w:color="auto" w:fill="EEECE1"/>
            <w:noWrap/>
            <w:vAlign w:val="bottom"/>
            <w:hideMark/>
          </w:tcPr>
          <w:p w:rsidR="009F141E" w:rsidRPr="009F141E" w:rsidRDefault="009F141E" w:rsidP="007E23AD">
            <w:pPr>
              <w:spacing w:after="0"/>
              <w:jc w:val="right"/>
              <w:rPr>
                <w:rFonts w:ascii="Times New Roman" w:hAnsi="Times New Roman"/>
                <w:b/>
                <w:bCs/>
                <w:i/>
                <w:iCs/>
                <w:szCs w:val="22"/>
              </w:rPr>
            </w:pPr>
            <w:r w:rsidRPr="009F141E">
              <w:rPr>
                <w:rFonts w:ascii="Times New Roman" w:hAnsi="Times New Roman"/>
                <w:b/>
                <w:bCs/>
                <w:i/>
                <w:iCs/>
                <w:szCs w:val="22"/>
              </w:rPr>
              <w:t>174,350</w:t>
            </w:r>
          </w:p>
        </w:tc>
      </w:tr>
      <w:tr w:rsidR="009F141E" w:rsidRPr="009F4968" w:rsidTr="00AD7837">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-19,158.65</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-1,771.21</w:t>
            </w:r>
          </w:p>
        </w:tc>
        <w:tc>
          <w:tcPr>
            <w:tcW w:w="3115" w:type="dxa"/>
            <w:tcBorders>
              <w:top w:val="nil"/>
              <w:left w:val="nil"/>
              <w:bottom w:val="nil"/>
              <w:right w:val="nil"/>
            </w:tcBorders>
            <w:shd w:val="clear" w:color="auto" w:fill="auto"/>
            <w:noWrap/>
            <w:vAlign w:val="bottom"/>
            <w:hideMark/>
          </w:tcPr>
          <w:p w:rsidR="009F141E" w:rsidRPr="00AD7837" w:rsidRDefault="009F141E" w:rsidP="0043489B">
            <w:pPr>
              <w:spacing w:after="0"/>
              <w:jc w:val="left"/>
              <w:rPr>
                <w:rFonts w:ascii="Times New Roman" w:hAnsi="Times New Roman"/>
                <w:b/>
                <w:bCs/>
                <w:sz w:val="20"/>
                <w:lang w:eastAsia="en-AU"/>
              </w:rPr>
            </w:pPr>
            <w:r w:rsidRPr="00AD7837">
              <w:rPr>
                <w:rFonts w:ascii="Times New Roman" w:hAnsi="Times New Roman"/>
                <w:b/>
                <w:bCs/>
                <w:sz w:val="20"/>
                <w:lang w:eastAsia="en-AU"/>
              </w:rPr>
              <w:t>Excess of Income over Outgo</w:t>
            </w:r>
          </w:p>
        </w:tc>
        <w:tc>
          <w:tcPr>
            <w:tcW w:w="1375" w:type="dxa"/>
            <w:tcBorders>
              <w:top w:val="nil"/>
              <w:left w:val="nil"/>
              <w:bottom w:val="nil"/>
              <w:right w:val="nil"/>
            </w:tcBorders>
            <w:shd w:val="clear" w:color="auto" w:fill="auto"/>
            <w:noWrap/>
            <w:vAlign w:val="bottom"/>
            <w:hideMark/>
          </w:tcPr>
          <w:p w:rsidR="009F141E" w:rsidRPr="00AD7837" w:rsidRDefault="009F141E" w:rsidP="0043489B">
            <w:pPr>
              <w:spacing w:after="0"/>
              <w:jc w:val="right"/>
              <w:rPr>
                <w:rFonts w:ascii="Times New Roman" w:eastAsia="Calibri" w:hAnsi="Times New Roman"/>
                <w:b/>
                <w:bCs/>
                <w:i/>
                <w:iCs/>
                <w:sz w:val="20"/>
              </w:rPr>
            </w:pPr>
            <w:r>
              <w:rPr>
                <w:rFonts w:ascii="Times New Roman" w:hAnsi="Times New Roman"/>
                <w:b/>
                <w:bCs/>
                <w:i/>
                <w:iCs/>
                <w:sz w:val="20"/>
                <w:lang w:eastAsia="en-AU"/>
              </w:rPr>
              <w:t>0</w:t>
            </w:r>
          </w:p>
        </w:tc>
        <w:tc>
          <w:tcPr>
            <w:tcW w:w="1416" w:type="dxa"/>
            <w:tcBorders>
              <w:top w:val="nil"/>
              <w:left w:val="nil"/>
              <w:bottom w:val="nil"/>
              <w:right w:val="nil"/>
            </w:tcBorders>
            <w:shd w:val="clear" w:color="auto" w:fill="auto"/>
            <w:noWrap/>
            <w:vAlign w:val="bottom"/>
            <w:hideMark/>
          </w:tcPr>
          <w:p w:rsidR="009F141E" w:rsidRPr="00AD7837" w:rsidRDefault="009F141E" w:rsidP="0043489B">
            <w:pPr>
              <w:spacing w:after="0"/>
              <w:jc w:val="right"/>
              <w:rPr>
                <w:rFonts w:ascii="Times New Roman" w:eastAsia="Calibri" w:hAnsi="Times New Roman"/>
                <w:b/>
                <w:bCs/>
                <w:sz w:val="20"/>
              </w:rPr>
            </w:pPr>
            <w:r>
              <w:rPr>
                <w:rFonts w:ascii="Times New Roman" w:hAnsi="Times New Roman"/>
                <w:b/>
                <w:bCs/>
                <w:sz w:val="20"/>
                <w:lang w:eastAsia="en-AU"/>
              </w:rPr>
              <w:t>1,327.27</w:t>
            </w:r>
          </w:p>
        </w:tc>
        <w:tc>
          <w:tcPr>
            <w:tcW w:w="1206" w:type="dxa"/>
            <w:tcBorders>
              <w:top w:val="nil"/>
              <w:left w:val="nil"/>
              <w:bottom w:val="nil"/>
              <w:right w:val="nil"/>
            </w:tcBorders>
            <w:shd w:val="clear" w:color="auto" w:fill="EEECE1"/>
            <w:noWrap/>
            <w:vAlign w:val="bottom"/>
            <w:hideMark/>
          </w:tcPr>
          <w:p w:rsidR="009F141E" w:rsidRPr="00AD7837" w:rsidRDefault="009F141E" w:rsidP="0043489B">
            <w:pPr>
              <w:spacing w:after="0"/>
              <w:jc w:val="right"/>
              <w:rPr>
                <w:rFonts w:ascii="Times New Roman" w:eastAsia="Calibri" w:hAnsi="Times New Roman"/>
                <w:b/>
                <w:bCs/>
                <w:i/>
                <w:iCs/>
                <w:sz w:val="20"/>
              </w:rPr>
            </w:pPr>
            <w:r w:rsidRPr="00AD7837">
              <w:rPr>
                <w:rFonts w:ascii="Times New Roman" w:hAnsi="Times New Roman"/>
                <w:b/>
                <w:bCs/>
                <w:i/>
                <w:iCs/>
                <w:sz w:val="20"/>
                <w:lang w:eastAsia="en-AU"/>
              </w:rPr>
              <w:t>0</w:t>
            </w:r>
          </w:p>
        </w:tc>
      </w:tr>
      <w:tr w:rsidR="009F141E" w:rsidRPr="009F4968" w:rsidTr="00AD7837">
        <w:trPr>
          <w:trHeight w:val="315"/>
        </w:trPr>
        <w:tc>
          <w:tcPr>
            <w:tcW w:w="1318"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76,168.09</w:t>
            </w:r>
          </w:p>
        </w:tc>
        <w:tc>
          <w:tcPr>
            <w:tcW w:w="1416" w:type="dxa"/>
            <w:tcBorders>
              <w:top w:val="nil"/>
              <w:left w:val="nil"/>
              <w:bottom w:val="nil"/>
              <w:right w:val="nil"/>
            </w:tcBorders>
            <w:shd w:val="clear" w:color="auto" w:fill="auto"/>
            <w:noWrap/>
            <w:vAlign w:val="bottom"/>
            <w:hideMark/>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57,009.44</w:t>
            </w:r>
          </w:p>
        </w:tc>
        <w:tc>
          <w:tcPr>
            <w:tcW w:w="3115" w:type="dxa"/>
            <w:tcBorders>
              <w:top w:val="nil"/>
              <w:left w:val="nil"/>
              <w:bottom w:val="nil"/>
              <w:right w:val="nil"/>
            </w:tcBorders>
            <w:shd w:val="clear" w:color="auto" w:fill="auto"/>
            <w:noWrap/>
            <w:vAlign w:val="bottom"/>
            <w:hideMark/>
          </w:tcPr>
          <w:p w:rsidR="009F141E" w:rsidRPr="00AD7837" w:rsidRDefault="009F141E" w:rsidP="0043489B">
            <w:pPr>
              <w:spacing w:after="0"/>
              <w:jc w:val="left"/>
              <w:rPr>
                <w:rFonts w:ascii="Times New Roman" w:hAnsi="Times New Roman"/>
                <w:b/>
                <w:bCs/>
                <w:sz w:val="20"/>
                <w:lang w:eastAsia="en-AU"/>
              </w:rPr>
            </w:pPr>
            <w:r w:rsidRPr="00AD7837">
              <w:rPr>
                <w:rFonts w:ascii="Times New Roman" w:hAnsi="Times New Roman"/>
                <w:b/>
                <w:bCs/>
                <w:sz w:val="20"/>
                <w:lang w:eastAsia="en-AU"/>
              </w:rPr>
              <w:t>Balance at beginning of year</w:t>
            </w:r>
          </w:p>
        </w:tc>
        <w:tc>
          <w:tcPr>
            <w:tcW w:w="1375" w:type="dxa"/>
            <w:tcBorders>
              <w:top w:val="nil"/>
              <w:left w:val="nil"/>
              <w:bottom w:val="nil"/>
              <w:right w:val="nil"/>
            </w:tcBorders>
            <w:shd w:val="clear" w:color="auto" w:fill="auto"/>
            <w:noWrap/>
            <w:vAlign w:val="bottom"/>
          </w:tcPr>
          <w:p w:rsidR="009F141E" w:rsidRPr="00AD7837" w:rsidRDefault="009F141E" w:rsidP="00AD7837">
            <w:pPr>
              <w:spacing w:after="0"/>
              <w:jc w:val="right"/>
              <w:rPr>
                <w:rFonts w:ascii="Times New Roman" w:hAnsi="Times New Roman"/>
                <w:b/>
                <w:bCs/>
                <w:i/>
                <w:iCs/>
                <w:sz w:val="20"/>
                <w:lang w:eastAsia="en-AU"/>
              </w:rPr>
            </w:pPr>
          </w:p>
        </w:tc>
        <w:tc>
          <w:tcPr>
            <w:tcW w:w="1416" w:type="dxa"/>
            <w:tcBorders>
              <w:top w:val="nil"/>
              <w:left w:val="nil"/>
              <w:bottom w:val="nil"/>
              <w:right w:val="nil"/>
            </w:tcBorders>
            <w:shd w:val="clear" w:color="auto" w:fill="auto"/>
            <w:noWrap/>
            <w:vAlign w:val="bottom"/>
            <w:hideMark/>
          </w:tcPr>
          <w:p w:rsidR="009F141E" w:rsidRPr="00AD7837" w:rsidRDefault="009F141E" w:rsidP="009F141E">
            <w:pPr>
              <w:spacing w:after="0"/>
              <w:jc w:val="right"/>
              <w:rPr>
                <w:rFonts w:ascii="Times New Roman" w:hAnsi="Times New Roman"/>
                <w:sz w:val="20"/>
                <w:lang w:eastAsia="en-AU"/>
              </w:rPr>
            </w:pPr>
            <w:r>
              <w:rPr>
                <w:rFonts w:ascii="Times New Roman" w:hAnsi="Times New Roman"/>
                <w:b/>
                <w:bCs/>
                <w:sz w:val="20"/>
                <w:lang w:eastAsia="en-AU"/>
              </w:rPr>
              <w:t>55,238.23</w:t>
            </w:r>
          </w:p>
        </w:tc>
        <w:tc>
          <w:tcPr>
            <w:tcW w:w="1206" w:type="dxa"/>
            <w:tcBorders>
              <w:top w:val="nil"/>
              <w:left w:val="nil"/>
              <w:bottom w:val="nil"/>
              <w:right w:val="nil"/>
            </w:tcBorders>
            <w:shd w:val="clear" w:color="auto" w:fill="EEECE1"/>
            <w:noWrap/>
            <w:vAlign w:val="bottom"/>
            <w:hideMark/>
          </w:tcPr>
          <w:p w:rsidR="009F141E" w:rsidRPr="00AD7837" w:rsidRDefault="009F141E" w:rsidP="00AD7837">
            <w:pPr>
              <w:spacing w:after="0"/>
              <w:jc w:val="right"/>
              <w:rPr>
                <w:rFonts w:ascii="Times New Roman" w:hAnsi="Times New Roman"/>
                <w:i/>
                <w:iCs/>
                <w:sz w:val="20"/>
                <w:lang w:eastAsia="en-AU"/>
              </w:rPr>
            </w:pPr>
            <w:r>
              <w:rPr>
                <w:rFonts w:ascii="Times New Roman" w:hAnsi="Times New Roman"/>
                <w:b/>
                <w:bCs/>
                <w:i/>
                <w:iCs/>
                <w:sz w:val="20"/>
                <w:lang w:eastAsia="en-AU"/>
              </w:rPr>
              <w:t>56,566</w:t>
            </w:r>
          </w:p>
        </w:tc>
      </w:tr>
      <w:tr w:rsidR="009F141E" w:rsidRPr="009F4968" w:rsidTr="00AD7837">
        <w:trPr>
          <w:trHeight w:val="315"/>
        </w:trPr>
        <w:tc>
          <w:tcPr>
            <w:tcW w:w="1318" w:type="dxa"/>
            <w:tcBorders>
              <w:top w:val="nil"/>
              <w:left w:val="nil"/>
              <w:bottom w:val="nil"/>
              <w:right w:val="nil"/>
            </w:tcBorders>
            <w:shd w:val="clear" w:color="auto" w:fill="auto"/>
            <w:noWrap/>
            <w:vAlign w:val="bottom"/>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57,009.44</w:t>
            </w:r>
          </w:p>
        </w:tc>
        <w:tc>
          <w:tcPr>
            <w:tcW w:w="1416" w:type="dxa"/>
            <w:tcBorders>
              <w:top w:val="nil"/>
              <w:left w:val="nil"/>
              <w:bottom w:val="nil"/>
              <w:right w:val="nil"/>
            </w:tcBorders>
            <w:shd w:val="clear" w:color="auto" w:fill="auto"/>
            <w:noWrap/>
            <w:vAlign w:val="bottom"/>
          </w:tcPr>
          <w:p w:rsidR="009F141E" w:rsidRPr="00AD7837" w:rsidRDefault="009F141E" w:rsidP="00AD7837">
            <w:pPr>
              <w:spacing w:after="0"/>
              <w:jc w:val="right"/>
              <w:rPr>
                <w:rFonts w:ascii="Times New Roman" w:hAnsi="Times New Roman"/>
                <w:b/>
                <w:bCs/>
                <w:szCs w:val="22"/>
              </w:rPr>
            </w:pPr>
            <w:r w:rsidRPr="00AD7837">
              <w:rPr>
                <w:rFonts w:ascii="Times New Roman" w:hAnsi="Times New Roman"/>
                <w:b/>
                <w:bCs/>
                <w:szCs w:val="22"/>
              </w:rPr>
              <w:t>55,238.23</w:t>
            </w:r>
          </w:p>
        </w:tc>
        <w:tc>
          <w:tcPr>
            <w:tcW w:w="3115" w:type="dxa"/>
            <w:tcBorders>
              <w:top w:val="nil"/>
              <w:left w:val="nil"/>
              <w:bottom w:val="nil"/>
              <w:right w:val="nil"/>
            </w:tcBorders>
            <w:shd w:val="clear" w:color="auto" w:fill="auto"/>
            <w:noWrap/>
            <w:vAlign w:val="bottom"/>
            <w:hideMark/>
          </w:tcPr>
          <w:p w:rsidR="009F141E" w:rsidRPr="00AD7837" w:rsidRDefault="009F141E" w:rsidP="0043489B">
            <w:pPr>
              <w:spacing w:after="0"/>
              <w:jc w:val="left"/>
              <w:rPr>
                <w:rFonts w:ascii="Times New Roman" w:hAnsi="Times New Roman"/>
                <w:b/>
                <w:bCs/>
                <w:sz w:val="20"/>
                <w:lang w:eastAsia="en-AU"/>
              </w:rPr>
            </w:pPr>
            <w:r w:rsidRPr="00AD7837">
              <w:rPr>
                <w:rFonts w:ascii="Times New Roman" w:hAnsi="Times New Roman"/>
                <w:b/>
                <w:bCs/>
                <w:sz w:val="20"/>
                <w:lang w:eastAsia="en-AU"/>
              </w:rPr>
              <w:t>Balance at end of year</w:t>
            </w:r>
          </w:p>
        </w:tc>
        <w:tc>
          <w:tcPr>
            <w:tcW w:w="1375" w:type="dxa"/>
            <w:tcBorders>
              <w:top w:val="nil"/>
              <w:left w:val="nil"/>
              <w:bottom w:val="nil"/>
              <w:right w:val="nil"/>
            </w:tcBorders>
            <w:shd w:val="clear" w:color="auto" w:fill="auto"/>
            <w:noWrap/>
            <w:vAlign w:val="bottom"/>
          </w:tcPr>
          <w:p w:rsidR="009F141E" w:rsidRPr="00AD7837" w:rsidRDefault="009F141E" w:rsidP="0043489B">
            <w:pPr>
              <w:spacing w:after="0"/>
              <w:jc w:val="right"/>
              <w:rPr>
                <w:rFonts w:ascii="Times New Roman" w:hAnsi="Times New Roman"/>
                <w:b/>
                <w:bCs/>
                <w:i/>
                <w:iCs/>
                <w:sz w:val="20"/>
                <w:lang w:eastAsia="en-AU"/>
              </w:rPr>
            </w:pPr>
          </w:p>
        </w:tc>
        <w:tc>
          <w:tcPr>
            <w:tcW w:w="1416" w:type="dxa"/>
            <w:tcBorders>
              <w:top w:val="nil"/>
              <w:left w:val="nil"/>
              <w:bottom w:val="nil"/>
              <w:right w:val="nil"/>
            </w:tcBorders>
            <w:shd w:val="clear" w:color="auto" w:fill="auto"/>
            <w:noWrap/>
            <w:vAlign w:val="bottom"/>
            <w:hideMark/>
          </w:tcPr>
          <w:p w:rsidR="009F141E" w:rsidRPr="00AD7837" w:rsidRDefault="009F141E" w:rsidP="0043489B">
            <w:pPr>
              <w:spacing w:after="0"/>
              <w:jc w:val="right"/>
              <w:rPr>
                <w:rFonts w:ascii="Times New Roman" w:hAnsi="Times New Roman"/>
                <w:b/>
                <w:bCs/>
                <w:sz w:val="20"/>
                <w:lang w:eastAsia="en-AU"/>
              </w:rPr>
            </w:pPr>
            <w:r>
              <w:rPr>
                <w:rFonts w:ascii="Times New Roman" w:hAnsi="Times New Roman"/>
                <w:b/>
                <w:bCs/>
                <w:sz w:val="20"/>
                <w:lang w:eastAsia="en-AU"/>
              </w:rPr>
              <w:t>56,565.50</w:t>
            </w:r>
          </w:p>
        </w:tc>
        <w:tc>
          <w:tcPr>
            <w:tcW w:w="1206" w:type="dxa"/>
            <w:tcBorders>
              <w:top w:val="nil"/>
              <w:left w:val="nil"/>
              <w:bottom w:val="nil"/>
              <w:right w:val="nil"/>
            </w:tcBorders>
            <w:shd w:val="clear" w:color="auto" w:fill="EEECE1"/>
            <w:noWrap/>
            <w:vAlign w:val="bottom"/>
            <w:hideMark/>
          </w:tcPr>
          <w:p w:rsidR="009F141E" w:rsidRPr="00AD7837" w:rsidRDefault="009F141E" w:rsidP="0043489B">
            <w:pPr>
              <w:spacing w:after="0"/>
              <w:jc w:val="right"/>
              <w:rPr>
                <w:rFonts w:ascii="Times New Roman" w:hAnsi="Times New Roman"/>
                <w:b/>
                <w:bCs/>
                <w:i/>
                <w:iCs/>
                <w:sz w:val="20"/>
                <w:lang w:eastAsia="en-AU"/>
              </w:rPr>
            </w:pPr>
            <w:r>
              <w:rPr>
                <w:rFonts w:ascii="Times New Roman" w:hAnsi="Times New Roman"/>
                <w:b/>
                <w:bCs/>
                <w:i/>
                <w:iCs/>
                <w:sz w:val="20"/>
                <w:lang w:eastAsia="en-AU"/>
              </w:rPr>
              <w:t>56,566</w:t>
            </w:r>
          </w:p>
        </w:tc>
      </w:tr>
    </w:tbl>
    <w:p w:rsidR="0043489B" w:rsidRDefault="0043489B" w:rsidP="0043489B">
      <w:pPr>
        <w:jc w:val="center"/>
      </w:pPr>
      <w:r>
        <w:br w:type="page"/>
      </w:r>
    </w:p>
    <w:p w:rsidR="0043489B" w:rsidRPr="00EF1B36" w:rsidRDefault="0043489B" w:rsidP="0043489B">
      <w:pPr>
        <w:jc w:val="center"/>
        <w:rPr>
          <w:sz w:val="28"/>
          <w:szCs w:val="28"/>
        </w:rPr>
      </w:pPr>
      <w:r w:rsidRPr="00EF1B36">
        <w:rPr>
          <w:rFonts w:ascii="Times New Roman" w:hAnsi="Times New Roman"/>
          <w:b/>
          <w:bCs/>
          <w:sz w:val="28"/>
          <w:szCs w:val="28"/>
          <w:lang w:eastAsia="en-AU"/>
        </w:rPr>
        <w:lastRenderedPageBreak/>
        <w:t>Assets as at 30 September 201</w:t>
      </w:r>
      <w:r w:rsidR="009F141E">
        <w:rPr>
          <w:rFonts w:ascii="Times New Roman" w:hAnsi="Times New Roman"/>
          <w:b/>
          <w:bCs/>
          <w:sz w:val="28"/>
          <w:szCs w:val="28"/>
          <w:lang w:eastAsia="en-AU"/>
        </w:rPr>
        <w:t>8</w:t>
      </w:r>
    </w:p>
    <w:tbl>
      <w:tblPr>
        <w:tblW w:w="6019" w:type="dxa"/>
        <w:tblInd w:w="2160" w:type="dxa"/>
        <w:tblLook w:val="04A0" w:firstRow="1" w:lastRow="0" w:firstColumn="1" w:lastColumn="0" w:noHBand="0" w:noVBand="1"/>
      </w:tblPr>
      <w:tblGrid>
        <w:gridCol w:w="3539"/>
        <w:gridCol w:w="473"/>
        <w:gridCol w:w="2007"/>
      </w:tblGrid>
      <w:tr w:rsidR="009F141E" w:rsidRPr="00EF1B36" w:rsidTr="0043489B">
        <w:trPr>
          <w:trHeight w:val="315"/>
        </w:trPr>
        <w:tc>
          <w:tcPr>
            <w:tcW w:w="3539" w:type="dxa"/>
            <w:tcBorders>
              <w:top w:val="nil"/>
              <w:left w:val="nil"/>
              <w:bottom w:val="nil"/>
              <w:right w:val="nil"/>
            </w:tcBorders>
            <w:shd w:val="clear" w:color="000000" w:fill="FFFFFF"/>
            <w:vAlign w:val="bottom"/>
          </w:tcPr>
          <w:p w:rsidR="009F141E" w:rsidRPr="00EF1B36" w:rsidRDefault="009F141E" w:rsidP="0043489B">
            <w:pPr>
              <w:spacing w:after="0"/>
              <w:jc w:val="left"/>
              <w:rPr>
                <w:rFonts w:ascii="Times New Roman" w:hAnsi="Times New Roman"/>
                <w:lang w:eastAsia="en-AU"/>
              </w:rPr>
            </w:pPr>
          </w:p>
        </w:tc>
        <w:tc>
          <w:tcPr>
            <w:tcW w:w="473" w:type="dxa"/>
            <w:tcBorders>
              <w:top w:val="nil"/>
              <w:left w:val="nil"/>
              <w:bottom w:val="nil"/>
              <w:right w:val="nil"/>
            </w:tcBorders>
            <w:shd w:val="clear" w:color="000000" w:fill="FFFFFF"/>
            <w:vAlign w:val="bottom"/>
          </w:tcPr>
          <w:p w:rsidR="009F141E" w:rsidRPr="00EF1B36" w:rsidRDefault="009F141E" w:rsidP="0043489B">
            <w:pPr>
              <w:spacing w:after="0"/>
              <w:jc w:val="left"/>
              <w:rPr>
                <w:rFonts w:ascii="Times New Roman" w:hAnsi="Times New Roman"/>
                <w:lang w:eastAsia="en-AU"/>
              </w:rPr>
            </w:pPr>
          </w:p>
        </w:tc>
        <w:tc>
          <w:tcPr>
            <w:tcW w:w="2007" w:type="dxa"/>
            <w:tcBorders>
              <w:top w:val="nil"/>
              <w:left w:val="nil"/>
              <w:bottom w:val="nil"/>
              <w:right w:val="nil"/>
            </w:tcBorders>
            <w:shd w:val="clear" w:color="auto" w:fill="auto"/>
            <w:noWrap/>
            <w:vAlign w:val="bottom"/>
          </w:tcPr>
          <w:p w:rsidR="009F141E" w:rsidRPr="009F141E" w:rsidRDefault="009F141E" w:rsidP="009F141E">
            <w:pPr>
              <w:spacing w:after="0"/>
              <w:jc w:val="right"/>
              <w:rPr>
                <w:rFonts w:ascii="Times New Roman" w:hAnsi="Times New Roman"/>
              </w:rPr>
            </w:pPr>
            <w:r>
              <w:rPr>
                <w:rFonts w:ascii="Times New Roman" w:hAnsi="Times New Roman"/>
              </w:rPr>
              <w:t>$.cc</w:t>
            </w:r>
          </w:p>
        </w:tc>
      </w:tr>
      <w:tr w:rsidR="009F141E" w:rsidRPr="00EF1B36" w:rsidTr="0043489B">
        <w:trPr>
          <w:trHeight w:val="315"/>
        </w:trPr>
        <w:tc>
          <w:tcPr>
            <w:tcW w:w="3539"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Bank accounts</w:t>
            </w:r>
          </w:p>
        </w:tc>
        <w:tc>
          <w:tcPr>
            <w:tcW w:w="473"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(1)</w:t>
            </w:r>
          </w:p>
        </w:tc>
        <w:tc>
          <w:tcPr>
            <w:tcW w:w="2007" w:type="dxa"/>
            <w:tcBorders>
              <w:top w:val="nil"/>
              <w:left w:val="nil"/>
              <w:bottom w:val="nil"/>
              <w:right w:val="nil"/>
            </w:tcBorders>
            <w:shd w:val="clear" w:color="auto" w:fill="auto"/>
            <w:noWrap/>
            <w:vAlign w:val="bottom"/>
            <w:hideMark/>
          </w:tcPr>
          <w:p w:rsidR="009F141E" w:rsidRPr="009F141E" w:rsidRDefault="009F141E" w:rsidP="009F141E">
            <w:pPr>
              <w:spacing w:after="0"/>
              <w:jc w:val="right"/>
              <w:rPr>
                <w:rFonts w:ascii="Times New Roman" w:hAnsi="Times New Roman"/>
                <w:sz w:val="24"/>
                <w:szCs w:val="24"/>
              </w:rPr>
            </w:pPr>
            <w:r w:rsidRPr="009F141E">
              <w:rPr>
                <w:rFonts w:ascii="Times New Roman" w:hAnsi="Times New Roman"/>
              </w:rPr>
              <w:t>70,279.62</w:t>
            </w:r>
          </w:p>
        </w:tc>
      </w:tr>
      <w:tr w:rsidR="009F141E" w:rsidRPr="00EF1B36" w:rsidTr="0043489B">
        <w:trPr>
          <w:trHeight w:val="315"/>
        </w:trPr>
        <w:tc>
          <w:tcPr>
            <w:tcW w:w="3539"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Term deposits</w:t>
            </w:r>
          </w:p>
        </w:tc>
        <w:tc>
          <w:tcPr>
            <w:tcW w:w="473"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(2)</w:t>
            </w:r>
          </w:p>
        </w:tc>
        <w:tc>
          <w:tcPr>
            <w:tcW w:w="2007" w:type="dxa"/>
            <w:tcBorders>
              <w:top w:val="nil"/>
              <w:left w:val="nil"/>
              <w:bottom w:val="nil"/>
              <w:right w:val="nil"/>
            </w:tcBorders>
            <w:shd w:val="clear" w:color="auto" w:fill="auto"/>
            <w:noWrap/>
            <w:vAlign w:val="bottom"/>
            <w:hideMark/>
          </w:tcPr>
          <w:p w:rsidR="009F141E" w:rsidRPr="009F141E" w:rsidRDefault="009F141E" w:rsidP="009F141E">
            <w:pPr>
              <w:spacing w:after="0"/>
              <w:jc w:val="right"/>
              <w:rPr>
                <w:rFonts w:ascii="Times New Roman" w:hAnsi="Times New Roman"/>
                <w:sz w:val="24"/>
                <w:szCs w:val="24"/>
              </w:rPr>
            </w:pPr>
            <w:r w:rsidRPr="009F141E">
              <w:rPr>
                <w:rFonts w:ascii="Times New Roman" w:hAnsi="Times New Roman"/>
              </w:rPr>
              <w:t>111,114.26</w:t>
            </w:r>
          </w:p>
        </w:tc>
      </w:tr>
      <w:tr w:rsidR="009F141E" w:rsidRPr="00EF1B36" w:rsidTr="0043489B">
        <w:trPr>
          <w:trHeight w:val="315"/>
        </w:trPr>
        <w:tc>
          <w:tcPr>
            <w:tcW w:w="3539"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Loan to Friends School</w:t>
            </w:r>
          </w:p>
        </w:tc>
        <w:tc>
          <w:tcPr>
            <w:tcW w:w="473"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 </w:t>
            </w:r>
          </w:p>
        </w:tc>
        <w:tc>
          <w:tcPr>
            <w:tcW w:w="2007" w:type="dxa"/>
            <w:tcBorders>
              <w:top w:val="nil"/>
              <w:left w:val="nil"/>
              <w:bottom w:val="nil"/>
              <w:right w:val="nil"/>
            </w:tcBorders>
            <w:shd w:val="clear" w:color="auto" w:fill="auto"/>
            <w:noWrap/>
            <w:vAlign w:val="bottom"/>
            <w:hideMark/>
          </w:tcPr>
          <w:p w:rsidR="009F141E" w:rsidRPr="009F141E" w:rsidRDefault="009F141E" w:rsidP="009F141E">
            <w:pPr>
              <w:spacing w:after="0"/>
              <w:jc w:val="right"/>
              <w:rPr>
                <w:rFonts w:ascii="Times New Roman" w:hAnsi="Times New Roman"/>
                <w:sz w:val="24"/>
                <w:szCs w:val="24"/>
              </w:rPr>
            </w:pPr>
            <w:r w:rsidRPr="009F141E">
              <w:rPr>
                <w:rFonts w:ascii="Times New Roman" w:hAnsi="Times New Roman"/>
              </w:rPr>
              <w:t>58,000.00</w:t>
            </w:r>
          </w:p>
        </w:tc>
      </w:tr>
      <w:tr w:rsidR="009F141E" w:rsidRPr="00EF1B36" w:rsidTr="0043489B">
        <w:trPr>
          <w:trHeight w:val="315"/>
        </w:trPr>
        <w:tc>
          <w:tcPr>
            <w:tcW w:w="3539"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Kangaroo Valley Shares (at cost)</w:t>
            </w:r>
          </w:p>
        </w:tc>
        <w:tc>
          <w:tcPr>
            <w:tcW w:w="473"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 </w:t>
            </w:r>
          </w:p>
        </w:tc>
        <w:tc>
          <w:tcPr>
            <w:tcW w:w="2007" w:type="dxa"/>
            <w:tcBorders>
              <w:top w:val="nil"/>
              <w:left w:val="nil"/>
              <w:bottom w:val="nil"/>
              <w:right w:val="nil"/>
            </w:tcBorders>
            <w:shd w:val="clear" w:color="auto" w:fill="auto"/>
            <w:noWrap/>
            <w:vAlign w:val="bottom"/>
            <w:hideMark/>
          </w:tcPr>
          <w:p w:rsidR="009F141E" w:rsidRPr="009F141E" w:rsidRDefault="009F141E" w:rsidP="009F141E">
            <w:pPr>
              <w:spacing w:after="0"/>
              <w:jc w:val="right"/>
              <w:rPr>
                <w:rFonts w:ascii="Times New Roman" w:hAnsi="Times New Roman"/>
                <w:sz w:val="24"/>
                <w:szCs w:val="24"/>
              </w:rPr>
            </w:pPr>
            <w:r w:rsidRPr="009F141E">
              <w:rPr>
                <w:rFonts w:ascii="Times New Roman" w:hAnsi="Times New Roman"/>
              </w:rPr>
              <w:t>900.00</w:t>
            </w:r>
          </w:p>
        </w:tc>
      </w:tr>
      <w:tr w:rsidR="009F141E" w:rsidRPr="00EF1B36" w:rsidTr="0043489B">
        <w:trPr>
          <w:trHeight w:val="315"/>
        </w:trPr>
        <w:tc>
          <w:tcPr>
            <w:tcW w:w="3539"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proofErr w:type="spellStart"/>
            <w:r w:rsidRPr="00EF1B36">
              <w:rPr>
                <w:rFonts w:ascii="Times New Roman" w:hAnsi="Times New Roman"/>
                <w:lang w:eastAsia="en-AU"/>
              </w:rPr>
              <w:t>Aust</w:t>
            </w:r>
            <w:proofErr w:type="spellEnd"/>
            <w:r w:rsidRPr="00EF1B36">
              <w:rPr>
                <w:rFonts w:ascii="Times New Roman" w:hAnsi="Times New Roman"/>
                <w:lang w:eastAsia="en-AU"/>
              </w:rPr>
              <w:t xml:space="preserve"> Ethical Investments Trusts</w:t>
            </w:r>
          </w:p>
        </w:tc>
        <w:tc>
          <w:tcPr>
            <w:tcW w:w="473"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(3)</w:t>
            </w:r>
          </w:p>
        </w:tc>
        <w:tc>
          <w:tcPr>
            <w:tcW w:w="2007" w:type="dxa"/>
            <w:tcBorders>
              <w:top w:val="nil"/>
              <w:left w:val="nil"/>
              <w:bottom w:val="nil"/>
              <w:right w:val="nil"/>
            </w:tcBorders>
            <w:shd w:val="clear" w:color="auto" w:fill="auto"/>
            <w:noWrap/>
            <w:vAlign w:val="bottom"/>
            <w:hideMark/>
          </w:tcPr>
          <w:p w:rsidR="009F141E" w:rsidRPr="009F141E" w:rsidRDefault="009F141E" w:rsidP="009F141E">
            <w:pPr>
              <w:spacing w:after="0"/>
              <w:jc w:val="right"/>
              <w:rPr>
                <w:rFonts w:ascii="Times New Roman" w:hAnsi="Times New Roman"/>
                <w:sz w:val="24"/>
                <w:szCs w:val="24"/>
              </w:rPr>
            </w:pPr>
            <w:r w:rsidRPr="009F141E">
              <w:rPr>
                <w:rFonts w:ascii="Times New Roman" w:hAnsi="Times New Roman"/>
              </w:rPr>
              <w:t>394,221.93</w:t>
            </w:r>
          </w:p>
        </w:tc>
      </w:tr>
      <w:tr w:rsidR="009F141E" w:rsidRPr="00EF1B36" w:rsidTr="0043489B">
        <w:trPr>
          <w:trHeight w:val="315"/>
        </w:trPr>
        <w:tc>
          <w:tcPr>
            <w:tcW w:w="3539"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proofErr w:type="spellStart"/>
            <w:r w:rsidRPr="00EF1B36">
              <w:rPr>
                <w:rFonts w:ascii="Times New Roman" w:hAnsi="Times New Roman"/>
                <w:lang w:eastAsia="en-AU"/>
              </w:rPr>
              <w:t>Praemium</w:t>
            </w:r>
            <w:proofErr w:type="spellEnd"/>
            <w:r w:rsidRPr="00EF1B36">
              <w:rPr>
                <w:rFonts w:ascii="Times New Roman" w:hAnsi="Times New Roman"/>
                <w:lang w:eastAsia="en-AU"/>
              </w:rPr>
              <w:t xml:space="preserve"> investment portfolio</w:t>
            </w:r>
          </w:p>
        </w:tc>
        <w:tc>
          <w:tcPr>
            <w:tcW w:w="473"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(4)</w:t>
            </w:r>
          </w:p>
        </w:tc>
        <w:tc>
          <w:tcPr>
            <w:tcW w:w="2007" w:type="dxa"/>
            <w:tcBorders>
              <w:top w:val="nil"/>
              <w:left w:val="nil"/>
              <w:bottom w:val="nil"/>
              <w:right w:val="nil"/>
            </w:tcBorders>
            <w:shd w:val="clear" w:color="auto" w:fill="auto"/>
            <w:noWrap/>
            <w:vAlign w:val="bottom"/>
            <w:hideMark/>
          </w:tcPr>
          <w:p w:rsidR="009F141E" w:rsidRPr="009F141E" w:rsidRDefault="009F141E" w:rsidP="009F141E">
            <w:pPr>
              <w:spacing w:after="0"/>
              <w:jc w:val="right"/>
              <w:rPr>
                <w:rFonts w:ascii="Times New Roman" w:hAnsi="Times New Roman"/>
                <w:sz w:val="24"/>
                <w:szCs w:val="24"/>
              </w:rPr>
            </w:pPr>
            <w:r w:rsidRPr="009F141E">
              <w:rPr>
                <w:rFonts w:ascii="Times New Roman" w:hAnsi="Times New Roman"/>
              </w:rPr>
              <w:t>69,492.92</w:t>
            </w:r>
          </w:p>
        </w:tc>
      </w:tr>
      <w:tr w:rsidR="009F141E" w:rsidRPr="00EF1B36" w:rsidTr="0043489B">
        <w:trPr>
          <w:trHeight w:val="315"/>
        </w:trPr>
        <w:tc>
          <w:tcPr>
            <w:tcW w:w="3539"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Preference Shares</w:t>
            </w:r>
          </w:p>
        </w:tc>
        <w:tc>
          <w:tcPr>
            <w:tcW w:w="473"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(5)</w:t>
            </w:r>
          </w:p>
        </w:tc>
        <w:tc>
          <w:tcPr>
            <w:tcW w:w="2007" w:type="dxa"/>
            <w:tcBorders>
              <w:top w:val="nil"/>
              <w:left w:val="nil"/>
              <w:bottom w:val="nil"/>
              <w:right w:val="nil"/>
            </w:tcBorders>
            <w:shd w:val="clear" w:color="auto" w:fill="auto"/>
            <w:noWrap/>
            <w:vAlign w:val="bottom"/>
            <w:hideMark/>
          </w:tcPr>
          <w:p w:rsidR="009F141E" w:rsidRPr="009F141E" w:rsidRDefault="009F141E" w:rsidP="009F141E">
            <w:pPr>
              <w:spacing w:after="0"/>
              <w:jc w:val="right"/>
              <w:rPr>
                <w:rFonts w:ascii="Times New Roman" w:hAnsi="Times New Roman"/>
                <w:sz w:val="24"/>
                <w:szCs w:val="24"/>
              </w:rPr>
            </w:pPr>
            <w:r w:rsidRPr="009F141E">
              <w:rPr>
                <w:rFonts w:ascii="Times New Roman" w:hAnsi="Times New Roman"/>
              </w:rPr>
              <w:t>191,167.89</w:t>
            </w:r>
          </w:p>
        </w:tc>
      </w:tr>
      <w:tr w:rsidR="009F141E" w:rsidRPr="00EF1B36" w:rsidTr="0043489B">
        <w:trPr>
          <w:trHeight w:val="315"/>
        </w:trPr>
        <w:tc>
          <w:tcPr>
            <w:tcW w:w="3539"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The Sanctuary @ Valuation in 2014</w:t>
            </w:r>
          </w:p>
        </w:tc>
        <w:tc>
          <w:tcPr>
            <w:tcW w:w="473"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 </w:t>
            </w:r>
          </w:p>
        </w:tc>
        <w:tc>
          <w:tcPr>
            <w:tcW w:w="2007" w:type="dxa"/>
            <w:tcBorders>
              <w:top w:val="nil"/>
              <w:left w:val="nil"/>
              <w:bottom w:val="nil"/>
              <w:right w:val="nil"/>
            </w:tcBorders>
            <w:shd w:val="clear" w:color="auto" w:fill="auto"/>
            <w:noWrap/>
            <w:vAlign w:val="bottom"/>
            <w:hideMark/>
          </w:tcPr>
          <w:p w:rsidR="009F141E" w:rsidRPr="009F141E" w:rsidRDefault="009F141E" w:rsidP="009F141E">
            <w:pPr>
              <w:spacing w:after="0"/>
              <w:jc w:val="right"/>
              <w:rPr>
                <w:rFonts w:ascii="Times New Roman" w:hAnsi="Times New Roman"/>
                <w:sz w:val="24"/>
                <w:szCs w:val="24"/>
              </w:rPr>
            </w:pPr>
            <w:r w:rsidRPr="009F141E">
              <w:rPr>
                <w:rFonts w:ascii="Times New Roman" w:hAnsi="Times New Roman"/>
              </w:rPr>
              <w:t>1,400,000.00</w:t>
            </w:r>
          </w:p>
        </w:tc>
      </w:tr>
      <w:tr w:rsidR="009F141E" w:rsidRPr="00EF1B36" w:rsidTr="0043489B">
        <w:trPr>
          <w:trHeight w:val="315"/>
        </w:trPr>
        <w:tc>
          <w:tcPr>
            <w:tcW w:w="3539"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Trade Debtors</w:t>
            </w:r>
          </w:p>
        </w:tc>
        <w:tc>
          <w:tcPr>
            <w:tcW w:w="473" w:type="dxa"/>
            <w:tcBorders>
              <w:top w:val="nil"/>
              <w:left w:val="nil"/>
              <w:bottom w:val="nil"/>
              <w:right w:val="nil"/>
            </w:tcBorders>
            <w:shd w:val="clear" w:color="000000" w:fill="FFFFFF"/>
            <w:vAlign w:val="bottom"/>
            <w:hideMark/>
          </w:tcPr>
          <w:p w:rsidR="009F141E" w:rsidRPr="00EF1B36" w:rsidRDefault="009F141E" w:rsidP="0043489B">
            <w:pPr>
              <w:spacing w:after="0"/>
              <w:jc w:val="left"/>
              <w:rPr>
                <w:rFonts w:ascii="Times New Roman" w:hAnsi="Times New Roman"/>
                <w:lang w:eastAsia="en-AU"/>
              </w:rPr>
            </w:pPr>
            <w:r w:rsidRPr="00EF1B36">
              <w:rPr>
                <w:rFonts w:ascii="Times New Roman" w:hAnsi="Times New Roman"/>
                <w:lang w:eastAsia="en-AU"/>
              </w:rPr>
              <w:t> </w:t>
            </w:r>
          </w:p>
        </w:tc>
        <w:tc>
          <w:tcPr>
            <w:tcW w:w="2007" w:type="dxa"/>
            <w:tcBorders>
              <w:top w:val="nil"/>
              <w:left w:val="nil"/>
              <w:bottom w:val="nil"/>
              <w:right w:val="nil"/>
            </w:tcBorders>
            <w:shd w:val="clear" w:color="auto" w:fill="auto"/>
            <w:noWrap/>
            <w:vAlign w:val="bottom"/>
            <w:hideMark/>
          </w:tcPr>
          <w:p w:rsidR="009F141E" w:rsidRPr="009F141E" w:rsidRDefault="009F141E" w:rsidP="009F141E">
            <w:pPr>
              <w:spacing w:after="0"/>
              <w:jc w:val="right"/>
              <w:rPr>
                <w:rFonts w:ascii="Times New Roman" w:hAnsi="Times New Roman"/>
                <w:sz w:val="24"/>
                <w:szCs w:val="24"/>
              </w:rPr>
            </w:pPr>
            <w:r w:rsidRPr="009F141E">
              <w:rPr>
                <w:rFonts w:ascii="Times New Roman" w:hAnsi="Times New Roman"/>
              </w:rPr>
              <w:t>0.00</w:t>
            </w:r>
          </w:p>
        </w:tc>
      </w:tr>
      <w:tr w:rsidR="0043489B" w:rsidRPr="00EF1B36" w:rsidTr="0043489B">
        <w:trPr>
          <w:trHeight w:val="375"/>
        </w:trPr>
        <w:tc>
          <w:tcPr>
            <w:tcW w:w="3539" w:type="dxa"/>
            <w:tcBorders>
              <w:top w:val="nil"/>
              <w:left w:val="nil"/>
              <w:bottom w:val="nil"/>
              <w:right w:val="nil"/>
            </w:tcBorders>
            <w:shd w:val="clear" w:color="000000" w:fill="FFFFFF"/>
            <w:vAlign w:val="bottom"/>
            <w:hideMark/>
          </w:tcPr>
          <w:p w:rsidR="0043489B" w:rsidRPr="00EF1B36" w:rsidRDefault="0043489B" w:rsidP="0043489B">
            <w:pPr>
              <w:spacing w:after="0"/>
              <w:jc w:val="left"/>
              <w:rPr>
                <w:rFonts w:ascii="Times New Roman" w:hAnsi="Times New Roman"/>
                <w:b/>
                <w:bCs/>
                <w:lang w:eastAsia="en-AU"/>
              </w:rPr>
            </w:pPr>
            <w:r w:rsidRPr="00EF1B36">
              <w:rPr>
                <w:rFonts w:ascii="Times New Roman" w:hAnsi="Times New Roman"/>
                <w:b/>
                <w:bCs/>
                <w:lang w:eastAsia="en-AU"/>
              </w:rPr>
              <w:t>Total Assets</w:t>
            </w:r>
          </w:p>
        </w:tc>
        <w:tc>
          <w:tcPr>
            <w:tcW w:w="473" w:type="dxa"/>
            <w:tcBorders>
              <w:top w:val="nil"/>
              <w:left w:val="nil"/>
              <w:bottom w:val="nil"/>
              <w:right w:val="nil"/>
            </w:tcBorders>
            <w:shd w:val="clear" w:color="000000" w:fill="FFFFFF"/>
            <w:vAlign w:val="bottom"/>
            <w:hideMark/>
          </w:tcPr>
          <w:p w:rsidR="0043489B" w:rsidRPr="00EF1B36" w:rsidRDefault="0043489B" w:rsidP="0043489B">
            <w:pPr>
              <w:spacing w:after="0"/>
              <w:jc w:val="left"/>
              <w:rPr>
                <w:rFonts w:ascii="Times New Roman" w:hAnsi="Times New Roman"/>
                <w:b/>
                <w:bCs/>
                <w:lang w:eastAsia="en-AU"/>
              </w:rPr>
            </w:pPr>
            <w:r w:rsidRPr="00EF1B36">
              <w:rPr>
                <w:rFonts w:ascii="Times New Roman" w:hAnsi="Times New Roman"/>
                <w:b/>
                <w:bCs/>
                <w:lang w:eastAsia="en-AU"/>
              </w:rPr>
              <w:t> </w:t>
            </w:r>
          </w:p>
        </w:tc>
        <w:tc>
          <w:tcPr>
            <w:tcW w:w="2007" w:type="dxa"/>
            <w:tcBorders>
              <w:top w:val="nil"/>
              <w:left w:val="nil"/>
              <w:bottom w:val="nil"/>
              <w:right w:val="nil"/>
            </w:tcBorders>
            <w:shd w:val="clear" w:color="auto" w:fill="auto"/>
            <w:noWrap/>
            <w:vAlign w:val="bottom"/>
            <w:hideMark/>
          </w:tcPr>
          <w:p w:rsidR="0043489B" w:rsidRPr="004B41E2" w:rsidRDefault="009F141E" w:rsidP="0043489B">
            <w:pPr>
              <w:spacing w:after="0"/>
              <w:jc w:val="right"/>
              <w:rPr>
                <w:rFonts w:ascii="Times New Roman" w:eastAsia="Calibri" w:hAnsi="Times New Roman"/>
                <w:b/>
                <w:bCs/>
                <w:szCs w:val="22"/>
              </w:rPr>
            </w:pPr>
            <w:r>
              <w:rPr>
                <w:rFonts w:ascii="Times New Roman" w:hAnsi="Times New Roman"/>
                <w:b/>
                <w:bCs/>
                <w:szCs w:val="22"/>
              </w:rPr>
              <w:t>2,295,176.62</w:t>
            </w:r>
          </w:p>
        </w:tc>
      </w:tr>
      <w:tr w:rsidR="0043489B" w:rsidRPr="00EF1B36" w:rsidTr="0043489B">
        <w:trPr>
          <w:trHeight w:val="375"/>
        </w:trPr>
        <w:tc>
          <w:tcPr>
            <w:tcW w:w="3539" w:type="dxa"/>
            <w:tcBorders>
              <w:top w:val="nil"/>
              <w:left w:val="nil"/>
              <w:bottom w:val="nil"/>
              <w:right w:val="nil"/>
            </w:tcBorders>
            <w:shd w:val="clear" w:color="000000" w:fill="FFFFFF"/>
            <w:vAlign w:val="bottom"/>
            <w:hideMark/>
          </w:tcPr>
          <w:p w:rsidR="0043489B" w:rsidRPr="00EF1B36" w:rsidRDefault="0043489B" w:rsidP="0043489B">
            <w:pPr>
              <w:spacing w:after="0"/>
              <w:jc w:val="left"/>
              <w:rPr>
                <w:rFonts w:ascii="Times New Roman" w:hAnsi="Times New Roman"/>
                <w:b/>
                <w:bCs/>
                <w:lang w:eastAsia="en-AU"/>
              </w:rPr>
            </w:pPr>
            <w:r w:rsidRPr="00EF1B36">
              <w:rPr>
                <w:rFonts w:ascii="Times New Roman" w:hAnsi="Times New Roman"/>
                <w:b/>
                <w:bCs/>
                <w:lang w:eastAsia="en-AU"/>
              </w:rPr>
              <w:t>Liabilities</w:t>
            </w:r>
          </w:p>
        </w:tc>
        <w:tc>
          <w:tcPr>
            <w:tcW w:w="473" w:type="dxa"/>
            <w:tcBorders>
              <w:top w:val="nil"/>
              <w:left w:val="nil"/>
              <w:bottom w:val="nil"/>
              <w:right w:val="nil"/>
            </w:tcBorders>
            <w:shd w:val="clear" w:color="000000" w:fill="FFFFFF"/>
            <w:vAlign w:val="bottom"/>
            <w:hideMark/>
          </w:tcPr>
          <w:p w:rsidR="0043489B" w:rsidRPr="00EF1B36" w:rsidRDefault="0043489B" w:rsidP="0043489B">
            <w:pPr>
              <w:spacing w:after="0"/>
              <w:jc w:val="left"/>
              <w:rPr>
                <w:rFonts w:ascii="Times New Roman" w:hAnsi="Times New Roman"/>
                <w:b/>
                <w:bCs/>
                <w:lang w:eastAsia="en-AU"/>
              </w:rPr>
            </w:pPr>
            <w:r w:rsidRPr="00EF1B36">
              <w:rPr>
                <w:rFonts w:ascii="Times New Roman" w:hAnsi="Times New Roman"/>
                <w:b/>
                <w:bCs/>
                <w:lang w:eastAsia="en-AU"/>
              </w:rPr>
              <w:t> </w:t>
            </w:r>
          </w:p>
        </w:tc>
        <w:tc>
          <w:tcPr>
            <w:tcW w:w="2007" w:type="dxa"/>
            <w:tcBorders>
              <w:top w:val="nil"/>
              <w:left w:val="nil"/>
              <w:bottom w:val="nil"/>
              <w:right w:val="nil"/>
            </w:tcBorders>
            <w:shd w:val="clear" w:color="auto" w:fill="auto"/>
            <w:noWrap/>
            <w:vAlign w:val="bottom"/>
            <w:hideMark/>
          </w:tcPr>
          <w:p w:rsidR="0043489B" w:rsidRPr="004B41E2" w:rsidRDefault="0043489B" w:rsidP="0043489B">
            <w:pPr>
              <w:spacing w:after="0"/>
              <w:jc w:val="left"/>
              <w:rPr>
                <w:rFonts w:ascii="Times New Roman" w:hAnsi="Times New Roman"/>
                <w:b/>
                <w:bCs/>
                <w:szCs w:val="22"/>
                <w:lang w:eastAsia="en-AU"/>
              </w:rPr>
            </w:pPr>
          </w:p>
        </w:tc>
      </w:tr>
      <w:tr w:rsidR="0043489B" w:rsidRPr="00EF1B36" w:rsidTr="0043489B">
        <w:trPr>
          <w:trHeight w:val="315"/>
        </w:trPr>
        <w:tc>
          <w:tcPr>
            <w:tcW w:w="3539" w:type="dxa"/>
            <w:tcBorders>
              <w:top w:val="nil"/>
              <w:left w:val="nil"/>
              <w:bottom w:val="nil"/>
              <w:right w:val="nil"/>
            </w:tcBorders>
            <w:shd w:val="clear" w:color="000000" w:fill="FFFFFF"/>
            <w:vAlign w:val="bottom"/>
            <w:hideMark/>
          </w:tcPr>
          <w:p w:rsidR="0043489B" w:rsidRPr="00EF1B36" w:rsidRDefault="0043489B" w:rsidP="0043489B">
            <w:pPr>
              <w:spacing w:after="0"/>
              <w:jc w:val="left"/>
              <w:rPr>
                <w:rFonts w:ascii="Times New Roman" w:hAnsi="Times New Roman"/>
                <w:lang w:eastAsia="en-AU"/>
              </w:rPr>
            </w:pPr>
            <w:r w:rsidRPr="00EF1B36">
              <w:rPr>
                <w:rFonts w:ascii="Times New Roman" w:hAnsi="Times New Roman"/>
                <w:lang w:eastAsia="en-AU"/>
              </w:rPr>
              <w:t>Interest-free loans from Friends</w:t>
            </w:r>
          </w:p>
        </w:tc>
        <w:tc>
          <w:tcPr>
            <w:tcW w:w="473" w:type="dxa"/>
            <w:tcBorders>
              <w:top w:val="nil"/>
              <w:left w:val="nil"/>
              <w:bottom w:val="nil"/>
              <w:right w:val="nil"/>
            </w:tcBorders>
            <w:shd w:val="clear" w:color="000000" w:fill="FFFFFF"/>
            <w:vAlign w:val="bottom"/>
            <w:hideMark/>
          </w:tcPr>
          <w:p w:rsidR="0043489B" w:rsidRPr="00EF1B36" w:rsidRDefault="0043489B" w:rsidP="0043489B">
            <w:pPr>
              <w:spacing w:after="0"/>
              <w:jc w:val="left"/>
              <w:rPr>
                <w:rFonts w:ascii="Times New Roman" w:hAnsi="Times New Roman"/>
                <w:lang w:eastAsia="en-AU"/>
              </w:rPr>
            </w:pPr>
            <w:r w:rsidRPr="00EF1B36">
              <w:rPr>
                <w:rFonts w:ascii="Times New Roman" w:hAnsi="Times New Roman"/>
                <w:lang w:eastAsia="en-AU"/>
              </w:rPr>
              <w:t> </w:t>
            </w:r>
          </w:p>
        </w:tc>
        <w:tc>
          <w:tcPr>
            <w:tcW w:w="2007" w:type="dxa"/>
            <w:tcBorders>
              <w:top w:val="nil"/>
              <w:left w:val="nil"/>
              <w:bottom w:val="nil"/>
              <w:right w:val="nil"/>
            </w:tcBorders>
            <w:shd w:val="clear" w:color="auto" w:fill="auto"/>
            <w:noWrap/>
            <w:vAlign w:val="bottom"/>
            <w:hideMark/>
          </w:tcPr>
          <w:p w:rsidR="0043489B" w:rsidRPr="004B41E2" w:rsidRDefault="0043489B" w:rsidP="0043489B">
            <w:pPr>
              <w:spacing w:after="0"/>
              <w:jc w:val="right"/>
              <w:rPr>
                <w:rFonts w:ascii="Times New Roman" w:hAnsi="Times New Roman"/>
                <w:szCs w:val="22"/>
              </w:rPr>
            </w:pPr>
            <w:r w:rsidRPr="004B41E2">
              <w:rPr>
                <w:rFonts w:ascii="Times New Roman" w:hAnsi="Times New Roman"/>
                <w:szCs w:val="22"/>
              </w:rPr>
              <w:t xml:space="preserve">31,000.00 </w:t>
            </w:r>
          </w:p>
        </w:tc>
      </w:tr>
      <w:tr w:rsidR="0043489B" w:rsidRPr="00EF1B36" w:rsidTr="0043489B">
        <w:trPr>
          <w:trHeight w:val="315"/>
        </w:trPr>
        <w:tc>
          <w:tcPr>
            <w:tcW w:w="3539" w:type="dxa"/>
            <w:tcBorders>
              <w:top w:val="nil"/>
              <w:left w:val="nil"/>
              <w:bottom w:val="nil"/>
              <w:right w:val="nil"/>
            </w:tcBorders>
            <w:shd w:val="clear" w:color="auto" w:fill="auto"/>
            <w:noWrap/>
            <w:vAlign w:val="bottom"/>
            <w:hideMark/>
          </w:tcPr>
          <w:p w:rsidR="0043489B" w:rsidRPr="00EF1B36" w:rsidRDefault="0043489B" w:rsidP="0043489B">
            <w:pPr>
              <w:spacing w:after="0"/>
              <w:jc w:val="left"/>
              <w:rPr>
                <w:rFonts w:ascii="Times New Roman" w:hAnsi="Times New Roman"/>
                <w:lang w:eastAsia="en-AU"/>
              </w:rPr>
            </w:pPr>
            <w:r w:rsidRPr="00EF1B36">
              <w:rPr>
                <w:rFonts w:ascii="Times New Roman" w:hAnsi="Times New Roman"/>
                <w:lang w:eastAsia="en-AU"/>
              </w:rPr>
              <w:t>Due to other Quaker organisations</w:t>
            </w:r>
          </w:p>
        </w:tc>
        <w:tc>
          <w:tcPr>
            <w:tcW w:w="473" w:type="dxa"/>
            <w:tcBorders>
              <w:top w:val="nil"/>
              <w:left w:val="nil"/>
              <w:bottom w:val="nil"/>
              <w:right w:val="nil"/>
            </w:tcBorders>
            <w:shd w:val="clear" w:color="000000" w:fill="FFFFFF"/>
            <w:vAlign w:val="bottom"/>
            <w:hideMark/>
          </w:tcPr>
          <w:p w:rsidR="0043489B" w:rsidRPr="00EF1B36" w:rsidRDefault="0043489B" w:rsidP="0043489B">
            <w:pPr>
              <w:spacing w:after="0"/>
              <w:jc w:val="left"/>
              <w:rPr>
                <w:rFonts w:ascii="Times New Roman" w:hAnsi="Times New Roman"/>
                <w:lang w:eastAsia="en-AU"/>
              </w:rPr>
            </w:pPr>
            <w:r w:rsidRPr="00EF1B36">
              <w:rPr>
                <w:rFonts w:ascii="Times New Roman" w:hAnsi="Times New Roman"/>
                <w:lang w:eastAsia="en-AU"/>
              </w:rPr>
              <w:t> </w:t>
            </w:r>
          </w:p>
        </w:tc>
        <w:tc>
          <w:tcPr>
            <w:tcW w:w="2007" w:type="dxa"/>
            <w:tcBorders>
              <w:top w:val="nil"/>
              <w:left w:val="nil"/>
              <w:bottom w:val="nil"/>
              <w:right w:val="nil"/>
            </w:tcBorders>
            <w:shd w:val="clear" w:color="auto" w:fill="auto"/>
            <w:noWrap/>
            <w:vAlign w:val="bottom"/>
            <w:hideMark/>
          </w:tcPr>
          <w:p w:rsidR="0043489B" w:rsidRPr="004B41E2" w:rsidRDefault="009F141E" w:rsidP="0043489B">
            <w:pPr>
              <w:spacing w:after="0"/>
              <w:jc w:val="right"/>
              <w:rPr>
                <w:rFonts w:ascii="Times New Roman" w:hAnsi="Times New Roman"/>
                <w:szCs w:val="22"/>
              </w:rPr>
            </w:pPr>
            <w:r>
              <w:rPr>
                <w:rFonts w:ascii="Times New Roman" w:hAnsi="Times New Roman"/>
                <w:szCs w:val="22"/>
              </w:rPr>
              <w:t>4,977.74</w:t>
            </w:r>
          </w:p>
        </w:tc>
      </w:tr>
      <w:tr w:rsidR="0043489B" w:rsidRPr="00EF1B36" w:rsidTr="0043489B">
        <w:trPr>
          <w:trHeight w:val="315"/>
        </w:trPr>
        <w:tc>
          <w:tcPr>
            <w:tcW w:w="3539" w:type="dxa"/>
            <w:tcBorders>
              <w:top w:val="nil"/>
              <w:left w:val="nil"/>
              <w:bottom w:val="nil"/>
              <w:right w:val="nil"/>
            </w:tcBorders>
            <w:shd w:val="clear" w:color="000000" w:fill="FFFFFF"/>
            <w:vAlign w:val="bottom"/>
            <w:hideMark/>
          </w:tcPr>
          <w:p w:rsidR="0043489B" w:rsidRPr="00EF1B36" w:rsidRDefault="0043489B" w:rsidP="0043489B">
            <w:pPr>
              <w:spacing w:after="0"/>
              <w:jc w:val="left"/>
              <w:rPr>
                <w:rFonts w:ascii="Times New Roman" w:hAnsi="Times New Roman"/>
                <w:lang w:eastAsia="en-AU"/>
              </w:rPr>
            </w:pPr>
            <w:r w:rsidRPr="00EF1B36">
              <w:rPr>
                <w:rFonts w:ascii="Times New Roman" w:hAnsi="Times New Roman"/>
                <w:lang w:eastAsia="en-AU"/>
              </w:rPr>
              <w:t>Amounts due to/from others</w:t>
            </w:r>
          </w:p>
        </w:tc>
        <w:tc>
          <w:tcPr>
            <w:tcW w:w="473" w:type="dxa"/>
            <w:tcBorders>
              <w:top w:val="nil"/>
              <w:left w:val="nil"/>
              <w:bottom w:val="nil"/>
              <w:right w:val="nil"/>
            </w:tcBorders>
            <w:shd w:val="clear" w:color="000000" w:fill="FFFFFF"/>
            <w:vAlign w:val="bottom"/>
            <w:hideMark/>
          </w:tcPr>
          <w:p w:rsidR="0043489B" w:rsidRPr="00EF1B36" w:rsidRDefault="0043489B" w:rsidP="0043489B">
            <w:pPr>
              <w:spacing w:after="0"/>
              <w:jc w:val="left"/>
              <w:rPr>
                <w:rFonts w:ascii="Times New Roman" w:hAnsi="Times New Roman"/>
                <w:lang w:eastAsia="en-AU"/>
              </w:rPr>
            </w:pPr>
            <w:r w:rsidRPr="00EF1B36">
              <w:rPr>
                <w:rFonts w:ascii="Times New Roman" w:hAnsi="Times New Roman"/>
                <w:lang w:eastAsia="en-AU"/>
              </w:rPr>
              <w:t> </w:t>
            </w:r>
          </w:p>
        </w:tc>
        <w:tc>
          <w:tcPr>
            <w:tcW w:w="2007" w:type="dxa"/>
            <w:tcBorders>
              <w:top w:val="nil"/>
              <w:left w:val="nil"/>
              <w:bottom w:val="nil"/>
              <w:right w:val="nil"/>
            </w:tcBorders>
            <w:shd w:val="clear" w:color="auto" w:fill="auto"/>
            <w:noWrap/>
            <w:vAlign w:val="bottom"/>
            <w:hideMark/>
          </w:tcPr>
          <w:p w:rsidR="0043489B" w:rsidRPr="004B41E2" w:rsidRDefault="009F141E" w:rsidP="0043489B">
            <w:pPr>
              <w:spacing w:after="0"/>
              <w:jc w:val="right"/>
              <w:rPr>
                <w:rFonts w:ascii="Times New Roman" w:hAnsi="Times New Roman"/>
                <w:szCs w:val="22"/>
              </w:rPr>
            </w:pPr>
            <w:r>
              <w:rPr>
                <w:rFonts w:ascii="Times New Roman" w:hAnsi="Times New Roman"/>
                <w:szCs w:val="22"/>
              </w:rPr>
              <w:t>138.49</w:t>
            </w:r>
          </w:p>
        </w:tc>
      </w:tr>
      <w:tr w:rsidR="0043489B" w:rsidRPr="00EF1B36" w:rsidTr="0043489B">
        <w:trPr>
          <w:trHeight w:val="375"/>
        </w:trPr>
        <w:tc>
          <w:tcPr>
            <w:tcW w:w="3539" w:type="dxa"/>
            <w:tcBorders>
              <w:top w:val="nil"/>
              <w:left w:val="nil"/>
              <w:bottom w:val="nil"/>
              <w:right w:val="nil"/>
            </w:tcBorders>
            <w:shd w:val="clear" w:color="000000" w:fill="FFFFFF"/>
            <w:vAlign w:val="bottom"/>
            <w:hideMark/>
          </w:tcPr>
          <w:p w:rsidR="0043489B" w:rsidRPr="00EF1B36" w:rsidRDefault="0043489B" w:rsidP="0043489B">
            <w:pPr>
              <w:spacing w:after="0"/>
              <w:jc w:val="left"/>
              <w:rPr>
                <w:rFonts w:ascii="Times New Roman" w:hAnsi="Times New Roman"/>
                <w:b/>
                <w:bCs/>
                <w:lang w:eastAsia="en-AU"/>
              </w:rPr>
            </w:pPr>
            <w:r w:rsidRPr="00EF1B36">
              <w:rPr>
                <w:rFonts w:ascii="Times New Roman" w:hAnsi="Times New Roman"/>
                <w:b/>
                <w:bCs/>
                <w:lang w:eastAsia="en-AU"/>
              </w:rPr>
              <w:t>Total Liabilities</w:t>
            </w:r>
          </w:p>
        </w:tc>
        <w:tc>
          <w:tcPr>
            <w:tcW w:w="473" w:type="dxa"/>
            <w:tcBorders>
              <w:top w:val="nil"/>
              <w:left w:val="nil"/>
              <w:bottom w:val="nil"/>
              <w:right w:val="nil"/>
            </w:tcBorders>
            <w:shd w:val="clear" w:color="000000" w:fill="FFFFFF"/>
            <w:vAlign w:val="bottom"/>
            <w:hideMark/>
          </w:tcPr>
          <w:p w:rsidR="0043489B" w:rsidRPr="00EF1B36" w:rsidRDefault="0043489B" w:rsidP="0043489B">
            <w:pPr>
              <w:spacing w:after="0"/>
              <w:jc w:val="left"/>
              <w:rPr>
                <w:rFonts w:ascii="Times New Roman" w:hAnsi="Times New Roman"/>
                <w:b/>
                <w:bCs/>
                <w:lang w:eastAsia="en-AU"/>
              </w:rPr>
            </w:pPr>
            <w:r w:rsidRPr="00EF1B36">
              <w:rPr>
                <w:rFonts w:ascii="Times New Roman" w:hAnsi="Times New Roman"/>
                <w:b/>
                <w:bCs/>
                <w:lang w:eastAsia="en-AU"/>
              </w:rPr>
              <w:t> </w:t>
            </w:r>
          </w:p>
        </w:tc>
        <w:tc>
          <w:tcPr>
            <w:tcW w:w="2007" w:type="dxa"/>
            <w:tcBorders>
              <w:top w:val="nil"/>
              <w:left w:val="nil"/>
              <w:bottom w:val="nil"/>
              <w:right w:val="nil"/>
            </w:tcBorders>
            <w:shd w:val="clear" w:color="auto" w:fill="auto"/>
            <w:noWrap/>
            <w:vAlign w:val="bottom"/>
            <w:hideMark/>
          </w:tcPr>
          <w:p w:rsidR="0043489B" w:rsidRPr="004B41E2" w:rsidRDefault="009F141E" w:rsidP="0043489B">
            <w:pPr>
              <w:spacing w:after="0"/>
              <w:jc w:val="right"/>
              <w:rPr>
                <w:rFonts w:ascii="Times New Roman" w:eastAsia="Calibri" w:hAnsi="Times New Roman"/>
                <w:b/>
                <w:bCs/>
                <w:szCs w:val="22"/>
              </w:rPr>
            </w:pPr>
            <w:r>
              <w:rPr>
                <w:rFonts w:ascii="Times New Roman" w:hAnsi="Times New Roman"/>
                <w:b/>
                <w:bCs/>
                <w:szCs w:val="22"/>
              </w:rPr>
              <w:t>36,116.23</w:t>
            </w:r>
          </w:p>
        </w:tc>
      </w:tr>
      <w:tr w:rsidR="0043489B" w:rsidRPr="00EF1B36" w:rsidTr="0043489B">
        <w:trPr>
          <w:trHeight w:val="375"/>
        </w:trPr>
        <w:tc>
          <w:tcPr>
            <w:tcW w:w="3539" w:type="dxa"/>
            <w:tcBorders>
              <w:top w:val="nil"/>
              <w:left w:val="nil"/>
              <w:bottom w:val="nil"/>
              <w:right w:val="nil"/>
            </w:tcBorders>
            <w:shd w:val="clear" w:color="000000" w:fill="FFFFFF"/>
            <w:vAlign w:val="bottom"/>
            <w:hideMark/>
          </w:tcPr>
          <w:p w:rsidR="0043489B" w:rsidRPr="00EF1B36" w:rsidRDefault="0043489B" w:rsidP="0043489B">
            <w:pPr>
              <w:spacing w:after="0"/>
              <w:jc w:val="left"/>
              <w:rPr>
                <w:rFonts w:ascii="Times New Roman" w:hAnsi="Times New Roman"/>
                <w:b/>
                <w:bCs/>
                <w:lang w:eastAsia="en-AU"/>
              </w:rPr>
            </w:pPr>
            <w:r w:rsidRPr="00EF1B36">
              <w:rPr>
                <w:rFonts w:ascii="Times New Roman" w:hAnsi="Times New Roman"/>
                <w:b/>
                <w:bCs/>
                <w:lang w:eastAsia="en-AU"/>
              </w:rPr>
              <w:t>Net Assets</w:t>
            </w:r>
          </w:p>
        </w:tc>
        <w:tc>
          <w:tcPr>
            <w:tcW w:w="473" w:type="dxa"/>
            <w:tcBorders>
              <w:top w:val="nil"/>
              <w:left w:val="nil"/>
              <w:bottom w:val="nil"/>
              <w:right w:val="nil"/>
            </w:tcBorders>
            <w:shd w:val="clear" w:color="000000" w:fill="FFFFFF"/>
            <w:vAlign w:val="bottom"/>
            <w:hideMark/>
          </w:tcPr>
          <w:p w:rsidR="0043489B" w:rsidRPr="00EF1B36" w:rsidRDefault="0043489B" w:rsidP="0043489B">
            <w:pPr>
              <w:spacing w:after="0"/>
              <w:jc w:val="left"/>
              <w:rPr>
                <w:rFonts w:ascii="Times New Roman" w:hAnsi="Times New Roman"/>
                <w:b/>
                <w:bCs/>
                <w:lang w:eastAsia="en-AU"/>
              </w:rPr>
            </w:pPr>
            <w:r w:rsidRPr="00EF1B36">
              <w:rPr>
                <w:rFonts w:ascii="Times New Roman" w:hAnsi="Times New Roman"/>
                <w:b/>
                <w:bCs/>
                <w:lang w:eastAsia="en-AU"/>
              </w:rPr>
              <w:t> </w:t>
            </w:r>
          </w:p>
        </w:tc>
        <w:tc>
          <w:tcPr>
            <w:tcW w:w="2007" w:type="dxa"/>
            <w:tcBorders>
              <w:top w:val="nil"/>
              <w:left w:val="nil"/>
              <w:bottom w:val="nil"/>
              <w:right w:val="nil"/>
            </w:tcBorders>
            <w:shd w:val="clear" w:color="auto" w:fill="auto"/>
            <w:noWrap/>
            <w:vAlign w:val="bottom"/>
            <w:hideMark/>
          </w:tcPr>
          <w:p w:rsidR="0043489B" w:rsidRPr="004B41E2" w:rsidRDefault="009F141E" w:rsidP="0043489B">
            <w:pPr>
              <w:spacing w:after="0"/>
              <w:jc w:val="right"/>
              <w:rPr>
                <w:rFonts w:ascii="Times New Roman" w:eastAsia="Calibri" w:hAnsi="Times New Roman"/>
                <w:b/>
                <w:bCs/>
                <w:szCs w:val="22"/>
              </w:rPr>
            </w:pPr>
            <w:r>
              <w:rPr>
                <w:rFonts w:ascii="Times New Roman" w:hAnsi="Times New Roman"/>
                <w:b/>
                <w:bCs/>
                <w:szCs w:val="22"/>
              </w:rPr>
              <w:t>2,259,060.39</w:t>
            </w:r>
          </w:p>
        </w:tc>
      </w:tr>
    </w:tbl>
    <w:p w:rsidR="0043489B" w:rsidRDefault="0043489B" w:rsidP="0043489B">
      <w:pPr>
        <w:spacing w:after="0"/>
        <w:ind w:left="1440"/>
      </w:pPr>
      <w:r>
        <w:t>Notes:</w:t>
      </w:r>
    </w:p>
    <w:p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(1) The bank accounts earn interest on the balances</w:t>
      </w:r>
    </w:p>
    <w:p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 xml:space="preserve">(2) All term deposits mature within 12 months. </w:t>
      </w:r>
    </w:p>
    <w:p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(3) Australian Ethical Investments are in their "Balanced" and "Small companies" trusts</w:t>
      </w:r>
    </w:p>
    <w:p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(4) A portfolio of ordinary shares in ethical companies.</w:t>
      </w:r>
    </w:p>
    <w:p w:rsidR="0043489B" w:rsidRPr="00EF1B36" w:rsidRDefault="0043489B" w:rsidP="0043489B">
      <w:pPr>
        <w:ind w:left="1440"/>
        <w:jc w:val="left"/>
        <w:rPr>
          <w:rFonts w:ascii="Times New Roman" w:hAnsi="Times New Roman"/>
          <w:lang w:eastAsia="en-AU"/>
        </w:rPr>
      </w:pPr>
      <w:r w:rsidRPr="00EF1B36">
        <w:rPr>
          <w:rFonts w:ascii="Times New Roman" w:hAnsi="Times New Roman"/>
          <w:lang w:eastAsia="en-AU"/>
        </w:rPr>
        <w:t>(5) A portfolio of preference shares in ethical companies.</w:t>
      </w:r>
    </w:p>
    <w:p w:rsidR="0043489B" w:rsidRDefault="0043489B" w:rsidP="0043489B">
      <w:pPr>
        <w:ind w:left="1440"/>
        <w:jc w:val="left"/>
        <w:rPr>
          <w:rFonts w:ascii="Times New Roman" w:hAnsi="Times New Roman"/>
          <w:lang w:eastAsia="en-AU"/>
        </w:rPr>
      </w:pPr>
      <w:r w:rsidRPr="00EF1B36">
        <w:rPr>
          <w:rFonts w:ascii="Times New Roman" w:hAnsi="Times New Roman"/>
          <w:lang w:eastAsia="en-AU"/>
        </w:rPr>
        <w:t>(3) to (5) are at market value at 30 September 201</w:t>
      </w:r>
      <w:r w:rsidR="009F141E">
        <w:rPr>
          <w:rFonts w:ascii="Times New Roman" w:hAnsi="Times New Roman"/>
          <w:lang w:eastAsia="en-AU"/>
        </w:rPr>
        <w:t>8</w:t>
      </w:r>
      <w:r>
        <w:rPr>
          <w:rFonts w:ascii="Times New Roman" w:hAnsi="Times New Roman"/>
          <w:lang w:eastAsia="en-AU"/>
        </w:rPr>
        <w:t>.</w:t>
      </w:r>
    </w:p>
    <w:p w:rsidR="009F141E" w:rsidRDefault="009F141E" w:rsidP="0043489B">
      <w:pPr>
        <w:ind w:left="1440"/>
        <w:jc w:val="left"/>
        <w:rPr>
          <w:rFonts w:ascii="Times New Roman" w:hAnsi="Times New Roman"/>
          <w:lang w:eastAsia="en-AU"/>
        </w:rPr>
      </w:pPr>
      <w:r>
        <w:rPr>
          <w:rFonts w:ascii="Times New Roman" w:hAnsi="Times New Roman"/>
          <w:lang w:eastAsia="en-AU"/>
        </w:rPr>
        <w:t>(6) A revised valuation of the Sanctuary property was made during the year</w:t>
      </w:r>
    </w:p>
    <w:p w:rsidR="00316B33" w:rsidRDefault="00316B33">
      <w:pPr>
        <w:spacing w:after="0"/>
        <w:jc w:val="left"/>
        <w:rPr>
          <w:rFonts w:cs="Arial"/>
          <w:sz w:val="20"/>
        </w:rPr>
      </w:pPr>
      <w:r>
        <w:rPr>
          <w:rFonts w:cs="Arial"/>
          <w:sz w:val="20"/>
        </w:rPr>
        <w:br w:type="page"/>
      </w:r>
    </w:p>
    <w:p w:rsidR="00A839A0" w:rsidRDefault="00A839A0" w:rsidP="0043489B">
      <w:pPr>
        <w:rPr>
          <w:rFonts w:cs="Arial"/>
          <w:sz w:val="20"/>
        </w:rPr>
      </w:pPr>
    </w:p>
    <w:p w:rsidR="00316B33" w:rsidRPr="00316B33" w:rsidRDefault="00316B33" w:rsidP="00316B33">
      <w:pPr>
        <w:jc w:val="center"/>
        <w:rPr>
          <w:rFonts w:ascii="Times New Roman" w:hAnsi="Times New Roman"/>
          <w:b/>
          <w:sz w:val="28"/>
          <w:szCs w:val="28"/>
        </w:rPr>
      </w:pPr>
      <w:r w:rsidRPr="00316B33">
        <w:rPr>
          <w:rFonts w:ascii="Times New Roman" w:hAnsi="Times New Roman"/>
          <w:b/>
          <w:sz w:val="28"/>
          <w:szCs w:val="28"/>
        </w:rPr>
        <w:t>Donations to AYM's concerns</w:t>
      </w:r>
    </w:p>
    <w:p w:rsidR="00316B33" w:rsidRPr="00316B33" w:rsidRDefault="00316B33" w:rsidP="0043489B">
      <w:pPr>
        <w:rPr>
          <w:rFonts w:ascii="Times New Roman" w:hAnsi="Times New Roman"/>
          <w:sz w:val="20"/>
        </w:rPr>
      </w:pPr>
    </w:p>
    <w:tbl>
      <w:tblPr>
        <w:tblW w:w="9371" w:type="dxa"/>
        <w:tblInd w:w="93" w:type="dxa"/>
        <w:tblLook w:val="04A0" w:firstRow="1" w:lastRow="0" w:firstColumn="1" w:lastColumn="0" w:noHBand="0" w:noVBand="1"/>
      </w:tblPr>
      <w:tblGrid>
        <w:gridCol w:w="2921"/>
        <w:gridCol w:w="972"/>
        <w:gridCol w:w="972"/>
        <w:gridCol w:w="972"/>
        <w:gridCol w:w="972"/>
        <w:gridCol w:w="972"/>
        <w:gridCol w:w="1590"/>
      </w:tblGrid>
      <w:tr w:rsidR="00316B33" w:rsidRPr="00316B33" w:rsidTr="00316B33">
        <w:trPr>
          <w:trHeight w:val="375"/>
        </w:trPr>
        <w:tc>
          <w:tcPr>
            <w:tcW w:w="2921" w:type="dxa"/>
            <w:tcBorders>
              <w:top w:val="single" w:sz="4" w:space="0" w:color="auto"/>
              <w:left w:val="single" w:sz="4" w:space="0" w:color="auto"/>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 </w:t>
            </w:r>
          </w:p>
        </w:tc>
        <w:tc>
          <w:tcPr>
            <w:tcW w:w="972" w:type="dxa"/>
            <w:tcBorders>
              <w:top w:val="single" w:sz="4" w:space="0" w:color="auto"/>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 </w:t>
            </w:r>
          </w:p>
        </w:tc>
        <w:tc>
          <w:tcPr>
            <w:tcW w:w="972" w:type="dxa"/>
            <w:tcBorders>
              <w:top w:val="single" w:sz="4" w:space="0" w:color="auto"/>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 </w:t>
            </w:r>
          </w:p>
        </w:tc>
        <w:tc>
          <w:tcPr>
            <w:tcW w:w="972" w:type="dxa"/>
            <w:tcBorders>
              <w:top w:val="single" w:sz="4" w:space="0" w:color="auto"/>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 </w:t>
            </w:r>
          </w:p>
        </w:tc>
        <w:tc>
          <w:tcPr>
            <w:tcW w:w="972" w:type="dxa"/>
            <w:tcBorders>
              <w:top w:val="single" w:sz="4" w:space="0" w:color="auto"/>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 </w:t>
            </w:r>
          </w:p>
        </w:tc>
        <w:tc>
          <w:tcPr>
            <w:tcW w:w="972" w:type="dxa"/>
            <w:tcBorders>
              <w:top w:val="single" w:sz="4" w:space="0" w:color="auto"/>
              <w:left w:val="nil"/>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 </w:t>
            </w:r>
          </w:p>
        </w:tc>
        <w:tc>
          <w:tcPr>
            <w:tcW w:w="1590" w:type="dxa"/>
            <w:tcBorders>
              <w:top w:val="single" w:sz="4" w:space="0" w:color="auto"/>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Amount of Fund</w:t>
            </w:r>
          </w:p>
        </w:tc>
      </w:tr>
      <w:tr w:rsidR="00316B33" w:rsidRPr="00316B33" w:rsidTr="00316B33">
        <w:trPr>
          <w:trHeight w:val="375"/>
        </w:trPr>
        <w:tc>
          <w:tcPr>
            <w:tcW w:w="2921" w:type="dxa"/>
            <w:tcBorders>
              <w:top w:val="nil"/>
              <w:left w:val="single" w:sz="4" w:space="0" w:color="auto"/>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 </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2014/15</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2014/15</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2015/16</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2016/17</w:t>
            </w:r>
          </w:p>
        </w:tc>
        <w:tc>
          <w:tcPr>
            <w:tcW w:w="972"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2017/18</w:t>
            </w:r>
          </w:p>
        </w:tc>
        <w:tc>
          <w:tcPr>
            <w:tcW w:w="1590"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at 30 Sept 2018</w:t>
            </w:r>
          </w:p>
        </w:tc>
      </w:tr>
      <w:tr w:rsidR="00316B33" w:rsidRPr="00316B33" w:rsidTr="00316B33">
        <w:trPr>
          <w:trHeight w:val="375"/>
        </w:trPr>
        <w:tc>
          <w:tcPr>
            <w:tcW w:w="2921" w:type="dxa"/>
            <w:tcBorders>
              <w:top w:val="nil"/>
              <w:left w:val="single" w:sz="4" w:space="0" w:color="auto"/>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 </w:t>
            </w:r>
          </w:p>
        </w:tc>
        <w:tc>
          <w:tcPr>
            <w:tcW w:w="972" w:type="dxa"/>
            <w:tcBorders>
              <w:top w:val="nil"/>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w:t>
            </w:r>
          </w:p>
        </w:tc>
        <w:tc>
          <w:tcPr>
            <w:tcW w:w="972" w:type="dxa"/>
            <w:tcBorders>
              <w:top w:val="nil"/>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w:t>
            </w:r>
          </w:p>
        </w:tc>
        <w:tc>
          <w:tcPr>
            <w:tcW w:w="972"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w:t>
            </w:r>
          </w:p>
        </w:tc>
        <w:tc>
          <w:tcPr>
            <w:tcW w:w="1590"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w:t>
            </w:r>
          </w:p>
        </w:tc>
      </w:tr>
      <w:tr w:rsidR="00316B33" w:rsidRPr="00316B33" w:rsidTr="00316B33">
        <w:trPr>
          <w:trHeight w:val="375"/>
        </w:trPr>
        <w:tc>
          <w:tcPr>
            <w:tcW w:w="2921" w:type="dxa"/>
            <w:tcBorders>
              <w:top w:val="single" w:sz="4" w:space="0" w:color="auto"/>
              <w:left w:val="single" w:sz="4" w:space="0" w:color="auto"/>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Peace &amp; Social Justice Fund</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4,018</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2,685</w:t>
            </w:r>
          </w:p>
        </w:tc>
        <w:tc>
          <w:tcPr>
            <w:tcW w:w="972" w:type="dxa"/>
            <w:tcBorders>
              <w:top w:val="single" w:sz="4" w:space="0" w:color="auto"/>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3,960</w:t>
            </w:r>
          </w:p>
        </w:tc>
        <w:tc>
          <w:tcPr>
            <w:tcW w:w="972" w:type="dxa"/>
            <w:tcBorders>
              <w:top w:val="single" w:sz="4" w:space="0" w:color="auto"/>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7,520</w:t>
            </w:r>
          </w:p>
        </w:tc>
        <w:tc>
          <w:tcPr>
            <w:tcW w:w="972" w:type="dxa"/>
            <w:tcBorders>
              <w:top w:val="single" w:sz="4" w:space="0" w:color="auto"/>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4,300</w:t>
            </w:r>
          </w:p>
        </w:tc>
        <w:tc>
          <w:tcPr>
            <w:tcW w:w="1590" w:type="dxa"/>
            <w:tcBorders>
              <w:top w:val="single" w:sz="4" w:space="0" w:color="auto"/>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140,456</w:t>
            </w:r>
          </w:p>
        </w:tc>
      </w:tr>
      <w:tr w:rsidR="00316B33" w:rsidRPr="00316B33" w:rsidTr="00316B33">
        <w:trPr>
          <w:trHeight w:val="375"/>
        </w:trPr>
        <w:tc>
          <w:tcPr>
            <w:tcW w:w="2921" w:type="dxa"/>
            <w:tcBorders>
              <w:top w:val="nil"/>
              <w:left w:val="single" w:sz="4" w:space="0" w:color="auto"/>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First Nations Concerns Fund</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4,877</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2,851</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5,735</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8,591</w:t>
            </w:r>
          </w:p>
        </w:tc>
        <w:tc>
          <w:tcPr>
            <w:tcW w:w="972"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3,230</w:t>
            </w:r>
          </w:p>
        </w:tc>
        <w:tc>
          <w:tcPr>
            <w:tcW w:w="1590"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19,793</w:t>
            </w:r>
          </w:p>
        </w:tc>
      </w:tr>
      <w:tr w:rsidR="00316B33" w:rsidRPr="00316B33" w:rsidTr="00316B33">
        <w:trPr>
          <w:trHeight w:val="375"/>
        </w:trPr>
        <w:tc>
          <w:tcPr>
            <w:tcW w:w="2921" w:type="dxa"/>
            <w:tcBorders>
              <w:top w:val="nil"/>
              <w:left w:val="single" w:sz="4" w:space="0" w:color="auto"/>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Thanksgiving Fund</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1,622</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1,410</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3,206</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3,260</w:t>
            </w:r>
          </w:p>
        </w:tc>
        <w:tc>
          <w:tcPr>
            <w:tcW w:w="972"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3,395</w:t>
            </w:r>
          </w:p>
        </w:tc>
        <w:tc>
          <w:tcPr>
            <w:tcW w:w="1590"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166,989</w:t>
            </w:r>
          </w:p>
        </w:tc>
      </w:tr>
      <w:tr w:rsidR="00316B33" w:rsidRPr="00316B33" w:rsidTr="00316B33">
        <w:trPr>
          <w:trHeight w:val="375"/>
        </w:trPr>
        <w:tc>
          <w:tcPr>
            <w:tcW w:w="2921" w:type="dxa"/>
            <w:tcBorders>
              <w:top w:val="nil"/>
              <w:left w:val="single" w:sz="4" w:space="0" w:color="auto"/>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Quaker Learning Australia Fund</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2,930</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725</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1,310</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2,560</w:t>
            </w:r>
          </w:p>
        </w:tc>
        <w:tc>
          <w:tcPr>
            <w:tcW w:w="972"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3,715</w:t>
            </w:r>
          </w:p>
        </w:tc>
        <w:tc>
          <w:tcPr>
            <w:tcW w:w="1590"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25,064</w:t>
            </w:r>
          </w:p>
        </w:tc>
      </w:tr>
      <w:tr w:rsidR="00316B33" w:rsidRPr="00316B33" w:rsidTr="00316B33">
        <w:trPr>
          <w:trHeight w:val="375"/>
        </w:trPr>
        <w:tc>
          <w:tcPr>
            <w:tcW w:w="2921" w:type="dxa"/>
            <w:tcBorders>
              <w:top w:val="nil"/>
              <w:left w:val="single" w:sz="4" w:space="0" w:color="auto"/>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Friends in Stitches Fund</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1,255</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480</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610</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830</w:t>
            </w:r>
          </w:p>
        </w:tc>
        <w:tc>
          <w:tcPr>
            <w:tcW w:w="972"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1,162</w:t>
            </w:r>
          </w:p>
        </w:tc>
        <w:tc>
          <w:tcPr>
            <w:tcW w:w="1590"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3,498</w:t>
            </w:r>
          </w:p>
        </w:tc>
      </w:tr>
      <w:tr w:rsidR="00316B33" w:rsidRPr="00316B33" w:rsidTr="00316B33">
        <w:trPr>
          <w:trHeight w:val="375"/>
        </w:trPr>
        <w:tc>
          <w:tcPr>
            <w:tcW w:w="2921" w:type="dxa"/>
            <w:tcBorders>
              <w:top w:val="nil"/>
              <w:left w:val="single" w:sz="4" w:space="0" w:color="auto"/>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Earthcare Fund</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100</w:t>
            </w:r>
          </w:p>
        </w:tc>
        <w:tc>
          <w:tcPr>
            <w:tcW w:w="972"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0</w:t>
            </w:r>
          </w:p>
        </w:tc>
        <w:tc>
          <w:tcPr>
            <w:tcW w:w="1590"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17,803</w:t>
            </w:r>
          </w:p>
        </w:tc>
      </w:tr>
      <w:tr w:rsidR="00316B33" w:rsidRPr="00316B33" w:rsidTr="00316B33">
        <w:trPr>
          <w:trHeight w:val="375"/>
        </w:trPr>
        <w:tc>
          <w:tcPr>
            <w:tcW w:w="2921" w:type="dxa"/>
            <w:tcBorders>
              <w:top w:val="nil"/>
              <w:left w:val="single" w:sz="4" w:space="0" w:color="auto"/>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Children &amp; JYF Fund</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2,741</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18,064</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11,158</w:t>
            </w:r>
          </w:p>
        </w:tc>
        <w:tc>
          <w:tcPr>
            <w:tcW w:w="972" w:type="dxa"/>
            <w:tcBorders>
              <w:top w:val="nil"/>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6,100</w:t>
            </w:r>
          </w:p>
        </w:tc>
        <w:tc>
          <w:tcPr>
            <w:tcW w:w="972"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4,335</w:t>
            </w:r>
          </w:p>
        </w:tc>
        <w:tc>
          <w:tcPr>
            <w:tcW w:w="1590" w:type="dxa"/>
            <w:tcBorders>
              <w:top w:val="nil"/>
              <w:left w:val="nil"/>
              <w:bottom w:val="single" w:sz="4" w:space="0" w:color="auto"/>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11,978</w:t>
            </w:r>
          </w:p>
        </w:tc>
      </w:tr>
      <w:tr w:rsidR="00316B33" w:rsidRPr="00316B33" w:rsidTr="00316B33">
        <w:trPr>
          <w:trHeight w:val="375"/>
        </w:trPr>
        <w:tc>
          <w:tcPr>
            <w:tcW w:w="2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Total</w:t>
            </w:r>
          </w:p>
        </w:tc>
        <w:tc>
          <w:tcPr>
            <w:tcW w:w="972" w:type="dxa"/>
            <w:tcBorders>
              <w:top w:val="single" w:sz="4" w:space="0" w:color="auto"/>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17,443</w:t>
            </w:r>
          </w:p>
        </w:tc>
        <w:tc>
          <w:tcPr>
            <w:tcW w:w="972" w:type="dxa"/>
            <w:tcBorders>
              <w:top w:val="single" w:sz="4" w:space="0" w:color="auto"/>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26,215</w:t>
            </w:r>
          </w:p>
        </w:tc>
        <w:tc>
          <w:tcPr>
            <w:tcW w:w="972" w:type="dxa"/>
            <w:tcBorders>
              <w:top w:val="single" w:sz="4" w:space="0" w:color="auto"/>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25,979</w:t>
            </w:r>
          </w:p>
        </w:tc>
        <w:tc>
          <w:tcPr>
            <w:tcW w:w="972" w:type="dxa"/>
            <w:tcBorders>
              <w:top w:val="nil"/>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28,961</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20,137</w:t>
            </w:r>
          </w:p>
        </w:tc>
        <w:tc>
          <w:tcPr>
            <w:tcW w:w="1590" w:type="dxa"/>
            <w:tcBorders>
              <w:top w:val="nil"/>
              <w:left w:val="nil"/>
              <w:bottom w:val="single" w:sz="4" w:space="0" w:color="auto"/>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385,580</w:t>
            </w:r>
          </w:p>
        </w:tc>
      </w:tr>
      <w:tr w:rsidR="00316B33" w:rsidRPr="00316B33" w:rsidTr="00316B33">
        <w:trPr>
          <w:trHeight w:val="375"/>
        </w:trPr>
        <w:tc>
          <w:tcPr>
            <w:tcW w:w="2921" w:type="dxa"/>
            <w:tcBorders>
              <w:top w:val="nil"/>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 </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b/>
                <w:bCs/>
                <w:color w:val="000000"/>
                <w:sz w:val="20"/>
                <w:lang w:eastAsia="en-AU"/>
              </w:rPr>
            </w:pP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b/>
                <w:bCs/>
                <w:color w:val="000000"/>
                <w:sz w:val="20"/>
                <w:lang w:eastAsia="en-AU"/>
              </w:rPr>
            </w:pP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b/>
                <w:bCs/>
                <w:color w:val="000000"/>
                <w:sz w:val="20"/>
                <w:lang w:eastAsia="en-AU"/>
              </w:rPr>
            </w:pP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b/>
                <w:bCs/>
                <w:color w:val="000000"/>
                <w:sz w:val="20"/>
                <w:lang w:eastAsia="en-AU"/>
              </w:rPr>
            </w:pPr>
          </w:p>
        </w:tc>
        <w:tc>
          <w:tcPr>
            <w:tcW w:w="1590"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r>
      <w:tr w:rsidR="00316B33" w:rsidRPr="00316B33" w:rsidTr="00316B33">
        <w:trPr>
          <w:trHeight w:val="375"/>
        </w:trPr>
        <w:tc>
          <w:tcPr>
            <w:tcW w:w="2921" w:type="dxa"/>
            <w:tcBorders>
              <w:top w:val="nil"/>
              <w:left w:val="single" w:sz="4" w:space="0" w:color="auto"/>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FWCC Asia/West Pacific</w:t>
            </w:r>
          </w:p>
        </w:tc>
        <w:tc>
          <w:tcPr>
            <w:tcW w:w="972" w:type="dxa"/>
            <w:tcBorders>
              <w:top w:val="single" w:sz="4" w:space="0" w:color="auto"/>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2,588</w:t>
            </w:r>
          </w:p>
        </w:tc>
        <w:tc>
          <w:tcPr>
            <w:tcW w:w="972" w:type="dxa"/>
            <w:tcBorders>
              <w:top w:val="single" w:sz="4" w:space="0" w:color="auto"/>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2,794</w:t>
            </w:r>
          </w:p>
        </w:tc>
        <w:tc>
          <w:tcPr>
            <w:tcW w:w="972" w:type="dxa"/>
            <w:tcBorders>
              <w:top w:val="single" w:sz="4" w:space="0" w:color="auto"/>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1,735</w:t>
            </w:r>
          </w:p>
        </w:tc>
        <w:tc>
          <w:tcPr>
            <w:tcW w:w="972" w:type="dxa"/>
            <w:tcBorders>
              <w:top w:val="single" w:sz="4" w:space="0" w:color="auto"/>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4,140</w:t>
            </w:r>
          </w:p>
        </w:tc>
        <w:tc>
          <w:tcPr>
            <w:tcW w:w="972" w:type="dxa"/>
            <w:tcBorders>
              <w:top w:val="single" w:sz="4" w:space="0" w:color="auto"/>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1,780</w:t>
            </w:r>
          </w:p>
        </w:tc>
        <w:tc>
          <w:tcPr>
            <w:tcW w:w="1590"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r>
      <w:tr w:rsidR="00316B33" w:rsidRPr="00316B33" w:rsidTr="00316B33">
        <w:trPr>
          <w:trHeight w:val="375"/>
        </w:trPr>
        <w:tc>
          <w:tcPr>
            <w:tcW w:w="2921" w:type="dxa"/>
            <w:tcBorders>
              <w:top w:val="nil"/>
              <w:left w:val="single" w:sz="4" w:space="0" w:color="auto"/>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FWCC World</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1,164</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1,127</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800</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1,478</w:t>
            </w:r>
          </w:p>
        </w:tc>
        <w:tc>
          <w:tcPr>
            <w:tcW w:w="972"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1,085</w:t>
            </w:r>
          </w:p>
        </w:tc>
        <w:tc>
          <w:tcPr>
            <w:tcW w:w="1590"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r>
      <w:tr w:rsidR="00316B33" w:rsidRPr="00316B33" w:rsidTr="00316B33">
        <w:trPr>
          <w:trHeight w:val="375"/>
        </w:trPr>
        <w:tc>
          <w:tcPr>
            <w:tcW w:w="2921" w:type="dxa"/>
            <w:tcBorders>
              <w:top w:val="nil"/>
              <w:left w:val="single" w:sz="4" w:space="0" w:color="auto"/>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FWCC QUNO</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1,963</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1,875</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2,004</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3,505</w:t>
            </w:r>
          </w:p>
        </w:tc>
        <w:tc>
          <w:tcPr>
            <w:tcW w:w="972"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1,575</w:t>
            </w:r>
          </w:p>
        </w:tc>
        <w:tc>
          <w:tcPr>
            <w:tcW w:w="1590"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r>
      <w:tr w:rsidR="00316B33" w:rsidRPr="00316B33" w:rsidTr="00316B33">
        <w:trPr>
          <w:trHeight w:val="375"/>
        </w:trPr>
        <w:tc>
          <w:tcPr>
            <w:tcW w:w="2921" w:type="dxa"/>
            <w:tcBorders>
              <w:top w:val="nil"/>
              <w:left w:val="single" w:sz="4" w:space="0" w:color="auto"/>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roofErr w:type="spellStart"/>
            <w:r w:rsidRPr="00316B33">
              <w:rPr>
                <w:rFonts w:ascii="Times New Roman" w:hAnsi="Times New Roman"/>
                <w:color w:val="000000"/>
                <w:sz w:val="20"/>
                <w:lang w:eastAsia="en-AU"/>
              </w:rPr>
              <w:t>Woodbrooke</w:t>
            </w:r>
            <w:proofErr w:type="spellEnd"/>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110</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10</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50</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10</w:t>
            </w:r>
          </w:p>
        </w:tc>
        <w:tc>
          <w:tcPr>
            <w:tcW w:w="972"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30</w:t>
            </w:r>
          </w:p>
        </w:tc>
        <w:tc>
          <w:tcPr>
            <w:tcW w:w="1590"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r>
      <w:tr w:rsidR="00316B33" w:rsidRPr="00316B33" w:rsidTr="00316B33">
        <w:trPr>
          <w:trHeight w:val="375"/>
        </w:trPr>
        <w:tc>
          <w:tcPr>
            <w:tcW w:w="2921" w:type="dxa"/>
            <w:tcBorders>
              <w:top w:val="nil"/>
              <w:left w:val="single" w:sz="4" w:space="0" w:color="auto"/>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Pendle Hill</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110</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10</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100</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10</w:t>
            </w:r>
          </w:p>
        </w:tc>
        <w:tc>
          <w:tcPr>
            <w:tcW w:w="972" w:type="dxa"/>
            <w:tcBorders>
              <w:top w:val="nil"/>
              <w:left w:val="nil"/>
              <w:bottom w:val="nil"/>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10</w:t>
            </w:r>
          </w:p>
        </w:tc>
        <w:tc>
          <w:tcPr>
            <w:tcW w:w="1590"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r>
      <w:tr w:rsidR="00316B33" w:rsidRPr="00316B33" w:rsidTr="00316B33">
        <w:trPr>
          <w:trHeight w:val="375"/>
        </w:trPr>
        <w:tc>
          <w:tcPr>
            <w:tcW w:w="2921" w:type="dxa"/>
            <w:tcBorders>
              <w:top w:val="nil"/>
              <w:left w:val="single" w:sz="4" w:space="0" w:color="auto"/>
              <w:bottom w:val="nil"/>
              <w:right w:val="single" w:sz="4" w:space="0" w:color="auto"/>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Australian Young Friends</w:t>
            </w: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450</w:t>
            </w:r>
          </w:p>
        </w:tc>
        <w:tc>
          <w:tcPr>
            <w:tcW w:w="972" w:type="dxa"/>
            <w:tcBorders>
              <w:top w:val="nil"/>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150</w:t>
            </w:r>
          </w:p>
        </w:tc>
        <w:tc>
          <w:tcPr>
            <w:tcW w:w="972" w:type="dxa"/>
            <w:tcBorders>
              <w:top w:val="nil"/>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460</w:t>
            </w:r>
          </w:p>
        </w:tc>
        <w:tc>
          <w:tcPr>
            <w:tcW w:w="972" w:type="dxa"/>
            <w:tcBorders>
              <w:top w:val="nil"/>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420</w:t>
            </w:r>
          </w:p>
        </w:tc>
        <w:tc>
          <w:tcPr>
            <w:tcW w:w="972" w:type="dxa"/>
            <w:tcBorders>
              <w:top w:val="nil"/>
              <w:left w:val="nil"/>
              <w:bottom w:val="single" w:sz="4" w:space="0" w:color="auto"/>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color w:val="000000"/>
                <w:sz w:val="20"/>
                <w:lang w:eastAsia="en-AU"/>
              </w:rPr>
            </w:pPr>
            <w:r w:rsidRPr="00316B33">
              <w:rPr>
                <w:rFonts w:ascii="Times New Roman" w:hAnsi="Times New Roman"/>
                <w:color w:val="000000"/>
                <w:sz w:val="20"/>
                <w:lang w:eastAsia="en-AU"/>
              </w:rPr>
              <w:t>380</w:t>
            </w:r>
          </w:p>
        </w:tc>
        <w:tc>
          <w:tcPr>
            <w:tcW w:w="1590"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r>
      <w:tr w:rsidR="00316B33" w:rsidRPr="00316B33" w:rsidTr="00316B33">
        <w:trPr>
          <w:trHeight w:val="375"/>
        </w:trPr>
        <w:tc>
          <w:tcPr>
            <w:tcW w:w="29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Total</w:t>
            </w:r>
          </w:p>
        </w:tc>
        <w:tc>
          <w:tcPr>
            <w:tcW w:w="972" w:type="dxa"/>
            <w:tcBorders>
              <w:top w:val="single" w:sz="4" w:space="0" w:color="auto"/>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6,385</w:t>
            </w:r>
          </w:p>
        </w:tc>
        <w:tc>
          <w:tcPr>
            <w:tcW w:w="972" w:type="dxa"/>
            <w:tcBorders>
              <w:top w:val="nil"/>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5,966</w:t>
            </w:r>
          </w:p>
        </w:tc>
        <w:tc>
          <w:tcPr>
            <w:tcW w:w="972" w:type="dxa"/>
            <w:tcBorders>
              <w:top w:val="nil"/>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5,149</w:t>
            </w:r>
          </w:p>
        </w:tc>
        <w:tc>
          <w:tcPr>
            <w:tcW w:w="972" w:type="dxa"/>
            <w:tcBorders>
              <w:top w:val="nil"/>
              <w:left w:val="nil"/>
              <w:bottom w:val="single" w:sz="4" w:space="0" w:color="auto"/>
              <w:right w:val="nil"/>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9,563</w:t>
            </w:r>
          </w:p>
        </w:tc>
        <w:tc>
          <w:tcPr>
            <w:tcW w:w="972" w:type="dxa"/>
            <w:tcBorders>
              <w:top w:val="nil"/>
              <w:left w:val="nil"/>
              <w:bottom w:val="single" w:sz="4" w:space="0" w:color="auto"/>
              <w:right w:val="single" w:sz="4" w:space="0" w:color="auto"/>
            </w:tcBorders>
            <w:shd w:val="clear" w:color="auto" w:fill="auto"/>
            <w:noWrap/>
            <w:vAlign w:val="bottom"/>
            <w:hideMark/>
          </w:tcPr>
          <w:p w:rsidR="00316B33" w:rsidRPr="00316B33" w:rsidRDefault="00316B33" w:rsidP="00316B33">
            <w:pPr>
              <w:spacing w:after="0"/>
              <w:jc w:val="right"/>
              <w:rPr>
                <w:rFonts w:ascii="Times New Roman" w:hAnsi="Times New Roman"/>
                <w:b/>
                <w:bCs/>
                <w:color w:val="000000"/>
                <w:sz w:val="20"/>
                <w:lang w:eastAsia="en-AU"/>
              </w:rPr>
            </w:pPr>
            <w:r w:rsidRPr="00316B33">
              <w:rPr>
                <w:rFonts w:ascii="Times New Roman" w:hAnsi="Times New Roman"/>
                <w:b/>
                <w:bCs/>
                <w:color w:val="000000"/>
                <w:sz w:val="20"/>
                <w:lang w:eastAsia="en-AU"/>
              </w:rPr>
              <w:t>4,860</w:t>
            </w:r>
          </w:p>
        </w:tc>
        <w:tc>
          <w:tcPr>
            <w:tcW w:w="1590"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b/>
                <w:bCs/>
                <w:color w:val="000000"/>
                <w:sz w:val="20"/>
                <w:lang w:eastAsia="en-AU"/>
              </w:rPr>
            </w:pPr>
          </w:p>
        </w:tc>
      </w:tr>
      <w:tr w:rsidR="00316B33" w:rsidRPr="00316B33" w:rsidTr="00316B33">
        <w:trPr>
          <w:trHeight w:val="300"/>
        </w:trPr>
        <w:tc>
          <w:tcPr>
            <w:tcW w:w="2921"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c>
          <w:tcPr>
            <w:tcW w:w="972"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c>
          <w:tcPr>
            <w:tcW w:w="1590" w:type="dxa"/>
            <w:tcBorders>
              <w:top w:val="nil"/>
              <w:left w:val="nil"/>
              <w:bottom w:val="nil"/>
              <w:right w:val="nil"/>
            </w:tcBorders>
            <w:shd w:val="clear" w:color="auto" w:fill="auto"/>
            <w:noWrap/>
            <w:vAlign w:val="bottom"/>
            <w:hideMark/>
          </w:tcPr>
          <w:p w:rsidR="00316B33" w:rsidRPr="00316B33" w:rsidRDefault="00316B33" w:rsidP="00316B33">
            <w:pPr>
              <w:spacing w:after="0"/>
              <w:jc w:val="left"/>
              <w:rPr>
                <w:rFonts w:ascii="Times New Roman" w:hAnsi="Times New Roman"/>
                <w:color w:val="000000"/>
                <w:sz w:val="20"/>
                <w:lang w:eastAsia="en-AU"/>
              </w:rPr>
            </w:pPr>
          </w:p>
        </w:tc>
      </w:tr>
    </w:tbl>
    <w:p w:rsidR="00316B33" w:rsidRDefault="00316B33"/>
    <w:p w:rsidR="00316B33" w:rsidRPr="00316B33" w:rsidRDefault="00316B33" w:rsidP="00316B33">
      <w:pPr>
        <w:spacing w:after="0"/>
        <w:jc w:val="left"/>
        <w:rPr>
          <w:rFonts w:ascii="Times New Roman" w:hAnsi="Times New Roman"/>
          <w:color w:val="000000"/>
          <w:sz w:val="20"/>
          <w:lang w:eastAsia="en-AU"/>
        </w:rPr>
      </w:pPr>
      <w:r w:rsidRPr="00316B33">
        <w:rPr>
          <w:rFonts w:ascii="Times New Roman" w:hAnsi="Times New Roman"/>
          <w:color w:val="000000"/>
          <w:sz w:val="20"/>
          <w:lang w:eastAsia="en-AU"/>
        </w:rPr>
        <w:t>Donations to these outside bodies do not include amounts Friends may have given direct.</w:t>
      </w:r>
    </w:p>
    <w:p w:rsidR="00316B33" w:rsidRDefault="00316B33" w:rsidP="0043489B">
      <w:pPr>
        <w:rPr>
          <w:rFonts w:cs="Arial"/>
          <w:sz w:val="20"/>
        </w:rPr>
      </w:pPr>
    </w:p>
    <w:sectPr w:rsidR="00316B33" w:rsidSect="00AD7837">
      <w:pgSz w:w="11907" w:h="16840" w:code="9"/>
      <w:pgMar w:top="851" w:right="1134" w:bottom="1135" w:left="1134" w:header="170" w:footer="90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602BE"/>
    <w:multiLevelType w:val="hybridMultilevel"/>
    <w:tmpl w:val="71B48758"/>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nsid w:val="15AB6C03"/>
    <w:multiLevelType w:val="multilevel"/>
    <w:tmpl w:val="E3EA4CE8"/>
    <w:lvl w:ilvl="0">
      <w:start w:val="1"/>
      <w:numFmt w:val="decimal"/>
      <w:lvlText w:val="%1."/>
      <w:lvlJc w:val="left"/>
      <w:pPr>
        <w:tabs>
          <w:tab w:val="num" w:pos="720"/>
        </w:tabs>
        <w:ind w:left="360" w:hanging="360"/>
      </w:pPr>
    </w:lvl>
    <w:lvl w:ilvl="1">
      <w:start w:val="1"/>
      <w:numFmt w:val="decimal"/>
      <w:pStyle w:val="Heading2"/>
      <w:lvlText w:val="%1.%2"/>
      <w:lvlJc w:val="left"/>
      <w:pPr>
        <w:tabs>
          <w:tab w:val="num" w:pos="792"/>
        </w:tabs>
        <w:ind w:left="792" w:hanging="432"/>
      </w:pPr>
    </w:lvl>
    <w:lvl w:ilvl="2">
      <w:start w:val="1"/>
      <w:numFmt w:val="lowerLetter"/>
      <w:lvlText w:val="(%3)"/>
      <w:lvlJc w:val="left"/>
      <w:pPr>
        <w:tabs>
          <w:tab w:val="num" w:pos="1224"/>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2">
    <w:nsid w:val="3E1D2B4B"/>
    <w:multiLevelType w:val="hybridMultilevel"/>
    <w:tmpl w:val="B4FA4D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C312E67"/>
    <w:multiLevelType w:val="hybridMultilevel"/>
    <w:tmpl w:val="E046683A"/>
    <w:lvl w:ilvl="0" w:tplc="653893AC">
      <w:start w:val="1"/>
      <w:numFmt w:val="lowerLetter"/>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1F915BA"/>
    <w:multiLevelType w:val="hybridMultilevel"/>
    <w:tmpl w:val="6BE6C68C"/>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nsid w:val="59277C1F"/>
    <w:multiLevelType w:val="hybridMultilevel"/>
    <w:tmpl w:val="7C30DE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DF41CAE"/>
    <w:multiLevelType w:val="hybridMultilevel"/>
    <w:tmpl w:val="EFC04C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1A04ED5"/>
    <w:multiLevelType w:val="singleLevel"/>
    <w:tmpl w:val="A3821CD0"/>
    <w:lvl w:ilvl="0">
      <w:start w:val="1"/>
      <w:numFmt w:val="decimal"/>
      <w:pStyle w:val="Orchidnumber"/>
      <w:lvlText w:val="%1"/>
      <w:lvlJc w:val="left"/>
      <w:pPr>
        <w:tabs>
          <w:tab w:val="num" w:pos="360"/>
        </w:tabs>
        <w:ind w:left="0" w:firstLine="0"/>
      </w:pPr>
      <w:rPr>
        <w:caps w:val="0"/>
        <w:strike w:val="0"/>
        <w:dstrike w:val="0"/>
        <w:vanish w:val="0"/>
        <w:vertAlign w:val="superscript"/>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7BCC0C64"/>
    <w:multiLevelType w:val="hybridMultilevel"/>
    <w:tmpl w:val="D95EA60C"/>
    <w:lvl w:ilvl="0" w:tplc="B658ECE8">
      <w:start w:val="1"/>
      <w:numFmt w:val="decimal"/>
      <w:lvlText w:val="%1."/>
      <w:lvlJc w:val="left"/>
      <w:pPr>
        <w:tabs>
          <w:tab w:val="num" w:pos="720"/>
        </w:tabs>
        <w:ind w:left="720" w:hanging="360"/>
      </w:pPr>
      <w:rPr>
        <w:rFonts w:ascii="Arial" w:hAnsi="Arial" w:hint="default"/>
        <w:sz w:val="20"/>
        <w:szCs w:val="20"/>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8"/>
  </w:num>
  <w:num w:numId="4">
    <w:abstractNumId w:val="3"/>
  </w:num>
  <w:num w:numId="5">
    <w:abstractNumId w:val="5"/>
  </w:num>
  <w:num w:numId="6">
    <w:abstractNumId w:val="6"/>
  </w:num>
  <w:num w:numId="7">
    <w:abstractNumId w:val="2"/>
  </w:num>
  <w:num w:numId="8">
    <w:abstractNumId w:val="0"/>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4B6"/>
    <w:rsid w:val="000008B3"/>
    <w:rsid w:val="00010849"/>
    <w:rsid w:val="00011B98"/>
    <w:rsid w:val="00013406"/>
    <w:rsid w:val="00014D6D"/>
    <w:rsid w:val="00015B6D"/>
    <w:rsid w:val="000341D1"/>
    <w:rsid w:val="00065DFD"/>
    <w:rsid w:val="00073020"/>
    <w:rsid w:val="00075AB7"/>
    <w:rsid w:val="000771AB"/>
    <w:rsid w:val="0009163B"/>
    <w:rsid w:val="000A7037"/>
    <w:rsid w:val="000C6507"/>
    <w:rsid w:val="000E01A2"/>
    <w:rsid w:val="000E203F"/>
    <w:rsid w:val="000E38CB"/>
    <w:rsid w:val="000E7967"/>
    <w:rsid w:val="000F2504"/>
    <w:rsid w:val="00111B7F"/>
    <w:rsid w:val="001239F4"/>
    <w:rsid w:val="00124BC2"/>
    <w:rsid w:val="001317D0"/>
    <w:rsid w:val="001350E6"/>
    <w:rsid w:val="00142E29"/>
    <w:rsid w:val="00147740"/>
    <w:rsid w:val="0015031D"/>
    <w:rsid w:val="00150902"/>
    <w:rsid w:val="0015643C"/>
    <w:rsid w:val="001564C5"/>
    <w:rsid w:val="0015775A"/>
    <w:rsid w:val="00162213"/>
    <w:rsid w:val="00167DC8"/>
    <w:rsid w:val="001756D9"/>
    <w:rsid w:val="00184DAD"/>
    <w:rsid w:val="00194DB6"/>
    <w:rsid w:val="001A4D0D"/>
    <w:rsid w:val="001A613F"/>
    <w:rsid w:val="001B388A"/>
    <w:rsid w:val="001B57B6"/>
    <w:rsid w:val="001B5F39"/>
    <w:rsid w:val="001C3B26"/>
    <w:rsid w:val="001C559A"/>
    <w:rsid w:val="001D71D7"/>
    <w:rsid w:val="001E0FD7"/>
    <w:rsid w:val="002034BF"/>
    <w:rsid w:val="002057A9"/>
    <w:rsid w:val="002128A5"/>
    <w:rsid w:val="0021450F"/>
    <w:rsid w:val="00221893"/>
    <w:rsid w:val="002322E2"/>
    <w:rsid w:val="00233279"/>
    <w:rsid w:val="00253A95"/>
    <w:rsid w:val="00263AF9"/>
    <w:rsid w:val="00264D99"/>
    <w:rsid w:val="00274929"/>
    <w:rsid w:val="002768E1"/>
    <w:rsid w:val="00277170"/>
    <w:rsid w:val="002A1917"/>
    <w:rsid w:val="002B525F"/>
    <w:rsid w:val="002D24FA"/>
    <w:rsid w:val="002D497C"/>
    <w:rsid w:val="002D7788"/>
    <w:rsid w:val="002E0B2D"/>
    <w:rsid w:val="002E562A"/>
    <w:rsid w:val="002F309F"/>
    <w:rsid w:val="00307A4D"/>
    <w:rsid w:val="0031105D"/>
    <w:rsid w:val="003112CF"/>
    <w:rsid w:val="00313323"/>
    <w:rsid w:val="00316B33"/>
    <w:rsid w:val="00320C77"/>
    <w:rsid w:val="003212AF"/>
    <w:rsid w:val="0032318B"/>
    <w:rsid w:val="0032559E"/>
    <w:rsid w:val="00330AEF"/>
    <w:rsid w:val="00335493"/>
    <w:rsid w:val="003377CD"/>
    <w:rsid w:val="00351444"/>
    <w:rsid w:val="00351995"/>
    <w:rsid w:val="003649DB"/>
    <w:rsid w:val="00366609"/>
    <w:rsid w:val="003706BF"/>
    <w:rsid w:val="00373D3B"/>
    <w:rsid w:val="0038679F"/>
    <w:rsid w:val="00394A1C"/>
    <w:rsid w:val="003A4396"/>
    <w:rsid w:val="003A49A6"/>
    <w:rsid w:val="003A5735"/>
    <w:rsid w:val="003B2F44"/>
    <w:rsid w:val="003C2122"/>
    <w:rsid w:val="003D6CB0"/>
    <w:rsid w:val="003E1AF1"/>
    <w:rsid w:val="003E29D6"/>
    <w:rsid w:val="0040196A"/>
    <w:rsid w:val="00403C0E"/>
    <w:rsid w:val="004100DD"/>
    <w:rsid w:val="00412DDA"/>
    <w:rsid w:val="00415D3F"/>
    <w:rsid w:val="00426BCC"/>
    <w:rsid w:val="00433753"/>
    <w:rsid w:val="0043489B"/>
    <w:rsid w:val="004357F8"/>
    <w:rsid w:val="004363AC"/>
    <w:rsid w:val="004614B6"/>
    <w:rsid w:val="00477E45"/>
    <w:rsid w:val="00486A5B"/>
    <w:rsid w:val="00492CBD"/>
    <w:rsid w:val="004941C0"/>
    <w:rsid w:val="004963AA"/>
    <w:rsid w:val="00496736"/>
    <w:rsid w:val="00496AFC"/>
    <w:rsid w:val="004A01B6"/>
    <w:rsid w:val="004A02C2"/>
    <w:rsid w:val="004B06FD"/>
    <w:rsid w:val="004B0816"/>
    <w:rsid w:val="004B2B7D"/>
    <w:rsid w:val="004B4F8B"/>
    <w:rsid w:val="004E3C27"/>
    <w:rsid w:val="004F3F0D"/>
    <w:rsid w:val="004F5DC4"/>
    <w:rsid w:val="00503AF8"/>
    <w:rsid w:val="00503E75"/>
    <w:rsid w:val="0052100A"/>
    <w:rsid w:val="00523964"/>
    <w:rsid w:val="00547475"/>
    <w:rsid w:val="00547F1E"/>
    <w:rsid w:val="00550EFF"/>
    <w:rsid w:val="00553619"/>
    <w:rsid w:val="00554F3E"/>
    <w:rsid w:val="00556C42"/>
    <w:rsid w:val="00560548"/>
    <w:rsid w:val="00573469"/>
    <w:rsid w:val="00583041"/>
    <w:rsid w:val="00591F5D"/>
    <w:rsid w:val="005A3CD4"/>
    <w:rsid w:val="005C0099"/>
    <w:rsid w:val="005D0743"/>
    <w:rsid w:val="005E4A47"/>
    <w:rsid w:val="005E5BEA"/>
    <w:rsid w:val="005F2D9B"/>
    <w:rsid w:val="006167F9"/>
    <w:rsid w:val="006211FD"/>
    <w:rsid w:val="00622D87"/>
    <w:rsid w:val="00631676"/>
    <w:rsid w:val="006436B0"/>
    <w:rsid w:val="00643DA5"/>
    <w:rsid w:val="0065002C"/>
    <w:rsid w:val="00655246"/>
    <w:rsid w:val="00660D66"/>
    <w:rsid w:val="006A1D9F"/>
    <w:rsid w:val="006A3298"/>
    <w:rsid w:val="006A35B4"/>
    <w:rsid w:val="006A4FEE"/>
    <w:rsid w:val="006A6CE8"/>
    <w:rsid w:val="006B4596"/>
    <w:rsid w:val="006B5E4C"/>
    <w:rsid w:val="006C028B"/>
    <w:rsid w:val="006C192F"/>
    <w:rsid w:val="006C1ABF"/>
    <w:rsid w:val="006C6E70"/>
    <w:rsid w:val="006D096C"/>
    <w:rsid w:val="006D2AFF"/>
    <w:rsid w:val="006D7659"/>
    <w:rsid w:val="006E075A"/>
    <w:rsid w:val="006F069E"/>
    <w:rsid w:val="007001E5"/>
    <w:rsid w:val="00715EBE"/>
    <w:rsid w:val="00717DDA"/>
    <w:rsid w:val="00720818"/>
    <w:rsid w:val="00720CAA"/>
    <w:rsid w:val="0072378C"/>
    <w:rsid w:val="00733398"/>
    <w:rsid w:val="007359FD"/>
    <w:rsid w:val="007477F3"/>
    <w:rsid w:val="007527ED"/>
    <w:rsid w:val="00766E5E"/>
    <w:rsid w:val="00772882"/>
    <w:rsid w:val="00773ECD"/>
    <w:rsid w:val="0077674F"/>
    <w:rsid w:val="00787677"/>
    <w:rsid w:val="00791DF5"/>
    <w:rsid w:val="0079398D"/>
    <w:rsid w:val="007A7E50"/>
    <w:rsid w:val="007B123F"/>
    <w:rsid w:val="007B79B5"/>
    <w:rsid w:val="007F6A63"/>
    <w:rsid w:val="007F797A"/>
    <w:rsid w:val="008053BB"/>
    <w:rsid w:val="00823E2E"/>
    <w:rsid w:val="008269A3"/>
    <w:rsid w:val="00844DFA"/>
    <w:rsid w:val="008550E7"/>
    <w:rsid w:val="008611FC"/>
    <w:rsid w:val="00863DAC"/>
    <w:rsid w:val="00865A9F"/>
    <w:rsid w:val="00870131"/>
    <w:rsid w:val="00872187"/>
    <w:rsid w:val="00881B6E"/>
    <w:rsid w:val="00891F43"/>
    <w:rsid w:val="00893416"/>
    <w:rsid w:val="00893D7A"/>
    <w:rsid w:val="008C08F6"/>
    <w:rsid w:val="008C0EAE"/>
    <w:rsid w:val="008C7ADA"/>
    <w:rsid w:val="008F02C6"/>
    <w:rsid w:val="008F6A88"/>
    <w:rsid w:val="008F743C"/>
    <w:rsid w:val="00911027"/>
    <w:rsid w:val="0091559C"/>
    <w:rsid w:val="00916D0C"/>
    <w:rsid w:val="00916EA3"/>
    <w:rsid w:val="0093020F"/>
    <w:rsid w:val="00940F84"/>
    <w:rsid w:val="00947A25"/>
    <w:rsid w:val="00947F76"/>
    <w:rsid w:val="00956110"/>
    <w:rsid w:val="0096718E"/>
    <w:rsid w:val="00971E8E"/>
    <w:rsid w:val="00974DB2"/>
    <w:rsid w:val="00981290"/>
    <w:rsid w:val="00986666"/>
    <w:rsid w:val="00987094"/>
    <w:rsid w:val="00987CD5"/>
    <w:rsid w:val="009A0B5C"/>
    <w:rsid w:val="009A7F60"/>
    <w:rsid w:val="009B6D0E"/>
    <w:rsid w:val="009C316A"/>
    <w:rsid w:val="009C56F9"/>
    <w:rsid w:val="009D06B1"/>
    <w:rsid w:val="009D5570"/>
    <w:rsid w:val="009E33FF"/>
    <w:rsid w:val="009F141E"/>
    <w:rsid w:val="009F2E98"/>
    <w:rsid w:val="009F659B"/>
    <w:rsid w:val="009F7B1F"/>
    <w:rsid w:val="00A03CE0"/>
    <w:rsid w:val="00A06865"/>
    <w:rsid w:val="00A11584"/>
    <w:rsid w:val="00A12DD8"/>
    <w:rsid w:val="00A15C80"/>
    <w:rsid w:val="00A8037D"/>
    <w:rsid w:val="00A839A0"/>
    <w:rsid w:val="00A95663"/>
    <w:rsid w:val="00A976DE"/>
    <w:rsid w:val="00AD7837"/>
    <w:rsid w:val="00AE5CA7"/>
    <w:rsid w:val="00AF3F15"/>
    <w:rsid w:val="00AF7FA3"/>
    <w:rsid w:val="00B01A5E"/>
    <w:rsid w:val="00B076F7"/>
    <w:rsid w:val="00B11675"/>
    <w:rsid w:val="00B135BB"/>
    <w:rsid w:val="00B13EEB"/>
    <w:rsid w:val="00B21606"/>
    <w:rsid w:val="00B238ED"/>
    <w:rsid w:val="00B352F9"/>
    <w:rsid w:val="00B44861"/>
    <w:rsid w:val="00B50BA8"/>
    <w:rsid w:val="00B553A6"/>
    <w:rsid w:val="00B6150B"/>
    <w:rsid w:val="00B6731E"/>
    <w:rsid w:val="00B67B19"/>
    <w:rsid w:val="00B7430B"/>
    <w:rsid w:val="00B80B2B"/>
    <w:rsid w:val="00B92A0A"/>
    <w:rsid w:val="00B93258"/>
    <w:rsid w:val="00BA089F"/>
    <w:rsid w:val="00BB3CFD"/>
    <w:rsid w:val="00BD0415"/>
    <w:rsid w:val="00BD5BB8"/>
    <w:rsid w:val="00BD64AF"/>
    <w:rsid w:val="00BD7EDA"/>
    <w:rsid w:val="00BE10CF"/>
    <w:rsid w:val="00BE4AAF"/>
    <w:rsid w:val="00BE65C6"/>
    <w:rsid w:val="00BF00A0"/>
    <w:rsid w:val="00BF5425"/>
    <w:rsid w:val="00C02DDE"/>
    <w:rsid w:val="00C16FCC"/>
    <w:rsid w:val="00C364B0"/>
    <w:rsid w:val="00C37846"/>
    <w:rsid w:val="00C45EAC"/>
    <w:rsid w:val="00C4635F"/>
    <w:rsid w:val="00C500BE"/>
    <w:rsid w:val="00C85866"/>
    <w:rsid w:val="00CB5D2E"/>
    <w:rsid w:val="00D018E5"/>
    <w:rsid w:val="00D16CBB"/>
    <w:rsid w:val="00D17134"/>
    <w:rsid w:val="00D257F9"/>
    <w:rsid w:val="00D52E00"/>
    <w:rsid w:val="00D6368B"/>
    <w:rsid w:val="00D65FC4"/>
    <w:rsid w:val="00D662F7"/>
    <w:rsid w:val="00D7213E"/>
    <w:rsid w:val="00D76445"/>
    <w:rsid w:val="00D7775B"/>
    <w:rsid w:val="00D77D35"/>
    <w:rsid w:val="00D87E4A"/>
    <w:rsid w:val="00D961E8"/>
    <w:rsid w:val="00DA2A16"/>
    <w:rsid w:val="00DC2FD1"/>
    <w:rsid w:val="00DD4E37"/>
    <w:rsid w:val="00DE27DC"/>
    <w:rsid w:val="00DE525C"/>
    <w:rsid w:val="00DE7E75"/>
    <w:rsid w:val="00DF1414"/>
    <w:rsid w:val="00DF73D8"/>
    <w:rsid w:val="00E062E4"/>
    <w:rsid w:val="00E07064"/>
    <w:rsid w:val="00E36866"/>
    <w:rsid w:val="00E46763"/>
    <w:rsid w:val="00E60FF7"/>
    <w:rsid w:val="00E62EAF"/>
    <w:rsid w:val="00E83F86"/>
    <w:rsid w:val="00E92CCD"/>
    <w:rsid w:val="00EA2177"/>
    <w:rsid w:val="00EA347A"/>
    <w:rsid w:val="00EC0FBC"/>
    <w:rsid w:val="00ED64E5"/>
    <w:rsid w:val="00ED76E0"/>
    <w:rsid w:val="00EE7E41"/>
    <w:rsid w:val="00EF5514"/>
    <w:rsid w:val="00EF6E79"/>
    <w:rsid w:val="00EF78FF"/>
    <w:rsid w:val="00F00B81"/>
    <w:rsid w:val="00F02699"/>
    <w:rsid w:val="00F0420B"/>
    <w:rsid w:val="00F07223"/>
    <w:rsid w:val="00F11650"/>
    <w:rsid w:val="00F12E18"/>
    <w:rsid w:val="00F1505B"/>
    <w:rsid w:val="00F20F41"/>
    <w:rsid w:val="00F23AB0"/>
    <w:rsid w:val="00F25DE5"/>
    <w:rsid w:val="00F26E5B"/>
    <w:rsid w:val="00F27446"/>
    <w:rsid w:val="00F30C7E"/>
    <w:rsid w:val="00F375ED"/>
    <w:rsid w:val="00F45251"/>
    <w:rsid w:val="00F45D2E"/>
    <w:rsid w:val="00F551B5"/>
    <w:rsid w:val="00F63366"/>
    <w:rsid w:val="00F77E74"/>
    <w:rsid w:val="00F80A20"/>
    <w:rsid w:val="00F83BE8"/>
    <w:rsid w:val="00F851BF"/>
    <w:rsid w:val="00F85CE0"/>
    <w:rsid w:val="00F969C9"/>
    <w:rsid w:val="00FA439E"/>
    <w:rsid w:val="00FA561C"/>
    <w:rsid w:val="00FA7969"/>
    <w:rsid w:val="00FB2DB8"/>
    <w:rsid w:val="00FB6CEF"/>
    <w:rsid w:val="00FD0A40"/>
    <w:rsid w:val="00FE11AA"/>
    <w:rsid w:val="00FE6B21"/>
    <w:rsid w:val="00FF59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Arial" w:hAnsi="Arial"/>
      <w:sz w:val="22"/>
      <w:lang w:eastAsia="en-US"/>
    </w:rPr>
  </w:style>
  <w:style w:type="paragraph" w:styleId="Heading2">
    <w:name w:val="heading 2"/>
    <w:basedOn w:val="Normal"/>
    <w:next w:val="Normal"/>
    <w:qFormat/>
    <w:pPr>
      <w:keepNext/>
      <w:numPr>
        <w:ilvl w:val="1"/>
        <w:numId w:val="1"/>
      </w:numP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chid">
    <w:name w:val="Orchid"/>
    <w:pPr>
      <w:spacing w:after="120"/>
      <w:jc w:val="both"/>
    </w:pPr>
    <w:rPr>
      <w:lang w:eastAsia="en-US"/>
    </w:rPr>
  </w:style>
  <w:style w:type="paragraph" w:customStyle="1" w:styleId="Orchidbox">
    <w:name w:val="Orchid box"/>
    <w:basedOn w:val="Orchid"/>
    <w:pPr>
      <w:framePr w:w="5293" w:h="1039" w:hSpace="180" w:wrap="around" w:vAnchor="text" w:hAnchor="page" w:x="1173" w:y="300"/>
      <w:pBdr>
        <w:top w:val="single" w:sz="6" w:space="1" w:color="auto"/>
        <w:left w:val="single" w:sz="6" w:space="1" w:color="auto"/>
        <w:bottom w:val="single" w:sz="6" w:space="1" w:color="auto"/>
        <w:right w:val="single" w:sz="6" w:space="1" w:color="auto"/>
      </w:pBdr>
      <w:spacing w:after="0"/>
    </w:pPr>
  </w:style>
  <w:style w:type="paragraph" w:customStyle="1" w:styleId="Orchidlist">
    <w:name w:val="Orchid list"/>
    <w:pPr>
      <w:jc w:val="both"/>
    </w:pPr>
    <w:rPr>
      <w:lang w:eastAsia="en-US"/>
    </w:rPr>
  </w:style>
  <w:style w:type="paragraph" w:customStyle="1" w:styleId="Address">
    <w:name w:val="Address"/>
    <w:basedOn w:val="Normal"/>
    <w:pPr>
      <w:spacing w:after="0"/>
    </w:pPr>
    <w:rPr>
      <w:snapToGrid w:val="0"/>
    </w:rPr>
  </w:style>
  <w:style w:type="paragraph" w:customStyle="1" w:styleId="Orchidnumber">
    <w:name w:val="Orchid number"/>
    <w:basedOn w:val="Orchid"/>
    <w:next w:val="Orchid"/>
    <w:pPr>
      <w:numPr>
        <w:numId w:val="2"/>
      </w:numPr>
      <w:tabs>
        <w:tab w:val="left" w:pos="227"/>
      </w:tabs>
    </w:pPr>
  </w:style>
  <w:style w:type="paragraph" w:customStyle="1" w:styleId="Style1">
    <w:name w:val="Style1"/>
    <w:basedOn w:val="Orchid"/>
    <w:next w:val="Orchid"/>
    <w:rsid w:val="00B21606"/>
  </w:style>
  <w:style w:type="table" w:styleId="TableGrid">
    <w:name w:val="Table Grid"/>
    <w:basedOn w:val="TableNormal"/>
    <w:rsid w:val="006D765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3D3B"/>
    <w:rPr>
      <w:rFonts w:ascii="Tahoma" w:hAnsi="Tahoma" w:cs="Tahoma"/>
      <w:sz w:val="16"/>
      <w:szCs w:val="16"/>
    </w:rPr>
  </w:style>
  <w:style w:type="character" w:styleId="Strong">
    <w:name w:val="Strong"/>
    <w:qFormat/>
    <w:rsid w:val="00320C77"/>
    <w:rPr>
      <w:b/>
      <w:bCs/>
    </w:rPr>
  </w:style>
  <w:style w:type="character" w:styleId="Hyperlink">
    <w:name w:val="Hyperlink"/>
    <w:rsid w:val="002768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Arial" w:hAnsi="Arial"/>
      <w:sz w:val="22"/>
      <w:lang w:eastAsia="en-US"/>
    </w:rPr>
  </w:style>
  <w:style w:type="paragraph" w:styleId="Heading2">
    <w:name w:val="heading 2"/>
    <w:basedOn w:val="Normal"/>
    <w:next w:val="Normal"/>
    <w:qFormat/>
    <w:pPr>
      <w:keepNext/>
      <w:numPr>
        <w:ilvl w:val="1"/>
        <w:numId w:val="1"/>
      </w:numPr>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chid">
    <w:name w:val="Orchid"/>
    <w:pPr>
      <w:spacing w:after="120"/>
      <w:jc w:val="both"/>
    </w:pPr>
    <w:rPr>
      <w:lang w:eastAsia="en-US"/>
    </w:rPr>
  </w:style>
  <w:style w:type="paragraph" w:customStyle="1" w:styleId="Orchidbox">
    <w:name w:val="Orchid box"/>
    <w:basedOn w:val="Orchid"/>
    <w:pPr>
      <w:framePr w:w="5293" w:h="1039" w:hSpace="180" w:wrap="around" w:vAnchor="text" w:hAnchor="page" w:x="1173" w:y="300"/>
      <w:pBdr>
        <w:top w:val="single" w:sz="6" w:space="1" w:color="auto"/>
        <w:left w:val="single" w:sz="6" w:space="1" w:color="auto"/>
        <w:bottom w:val="single" w:sz="6" w:space="1" w:color="auto"/>
        <w:right w:val="single" w:sz="6" w:space="1" w:color="auto"/>
      </w:pBdr>
      <w:spacing w:after="0"/>
    </w:pPr>
  </w:style>
  <w:style w:type="paragraph" w:customStyle="1" w:styleId="Orchidlist">
    <w:name w:val="Orchid list"/>
    <w:pPr>
      <w:jc w:val="both"/>
    </w:pPr>
    <w:rPr>
      <w:lang w:eastAsia="en-US"/>
    </w:rPr>
  </w:style>
  <w:style w:type="paragraph" w:customStyle="1" w:styleId="Address">
    <w:name w:val="Address"/>
    <w:basedOn w:val="Normal"/>
    <w:pPr>
      <w:spacing w:after="0"/>
    </w:pPr>
    <w:rPr>
      <w:snapToGrid w:val="0"/>
    </w:rPr>
  </w:style>
  <w:style w:type="paragraph" w:customStyle="1" w:styleId="Orchidnumber">
    <w:name w:val="Orchid number"/>
    <w:basedOn w:val="Orchid"/>
    <w:next w:val="Orchid"/>
    <w:pPr>
      <w:numPr>
        <w:numId w:val="2"/>
      </w:numPr>
      <w:tabs>
        <w:tab w:val="left" w:pos="227"/>
      </w:tabs>
    </w:pPr>
  </w:style>
  <w:style w:type="paragraph" w:customStyle="1" w:styleId="Style1">
    <w:name w:val="Style1"/>
    <w:basedOn w:val="Orchid"/>
    <w:next w:val="Orchid"/>
    <w:rsid w:val="00B21606"/>
  </w:style>
  <w:style w:type="table" w:styleId="TableGrid">
    <w:name w:val="Table Grid"/>
    <w:basedOn w:val="TableNormal"/>
    <w:rsid w:val="006D7659"/>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73D3B"/>
    <w:rPr>
      <w:rFonts w:ascii="Tahoma" w:hAnsi="Tahoma" w:cs="Tahoma"/>
      <w:sz w:val="16"/>
      <w:szCs w:val="16"/>
    </w:rPr>
  </w:style>
  <w:style w:type="character" w:styleId="Strong">
    <w:name w:val="Strong"/>
    <w:qFormat/>
    <w:rsid w:val="00320C77"/>
    <w:rPr>
      <w:b/>
      <w:bCs/>
    </w:rPr>
  </w:style>
  <w:style w:type="character" w:styleId="Hyperlink">
    <w:name w:val="Hyperlink"/>
    <w:rsid w:val="002768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5306">
      <w:bodyDiv w:val="1"/>
      <w:marLeft w:val="0"/>
      <w:marRight w:val="0"/>
      <w:marTop w:val="0"/>
      <w:marBottom w:val="0"/>
      <w:divBdr>
        <w:top w:val="none" w:sz="0" w:space="0" w:color="auto"/>
        <w:left w:val="none" w:sz="0" w:space="0" w:color="auto"/>
        <w:bottom w:val="none" w:sz="0" w:space="0" w:color="auto"/>
        <w:right w:val="none" w:sz="0" w:space="0" w:color="auto"/>
      </w:divBdr>
    </w:div>
    <w:div w:id="316037421">
      <w:bodyDiv w:val="1"/>
      <w:marLeft w:val="0"/>
      <w:marRight w:val="0"/>
      <w:marTop w:val="0"/>
      <w:marBottom w:val="0"/>
      <w:divBdr>
        <w:top w:val="none" w:sz="0" w:space="0" w:color="auto"/>
        <w:left w:val="none" w:sz="0" w:space="0" w:color="auto"/>
        <w:bottom w:val="none" w:sz="0" w:space="0" w:color="auto"/>
        <w:right w:val="none" w:sz="0" w:space="0" w:color="auto"/>
      </w:divBdr>
    </w:div>
    <w:div w:id="353922081">
      <w:bodyDiv w:val="1"/>
      <w:marLeft w:val="0"/>
      <w:marRight w:val="0"/>
      <w:marTop w:val="0"/>
      <w:marBottom w:val="0"/>
      <w:divBdr>
        <w:top w:val="none" w:sz="0" w:space="0" w:color="auto"/>
        <w:left w:val="none" w:sz="0" w:space="0" w:color="auto"/>
        <w:bottom w:val="none" w:sz="0" w:space="0" w:color="auto"/>
        <w:right w:val="none" w:sz="0" w:space="0" w:color="auto"/>
      </w:divBdr>
      <w:divsChild>
        <w:div w:id="58091788">
          <w:marLeft w:val="0"/>
          <w:marRight w:val="0"/>
          <w:marTop w:val="0"/>
          <w:marBottom w:val="0"/>
          <w:divBdr>
            <w:top w:val="none" w:sz="0" w:space="0" w:color="auto"/>
            <w:left w:val="none" w:sz="0" w:space="0" w:color="auto"/>
            <w:bottom w:val="none" w:sz="0" w:space="0" w:color="auto"/>
            <w:right w:val="none" w:sz="0" w:space="0" w:color="auto"/>
          </w:divBdr>
        </w:div>
        <w:div w:id="217862857">
          <w:marLeft w:val="0"/>
          <w:marRight w:val="0"/>
          <w:marTop w:val="0"/>
          <w:marBottom w:val="0"/>
          <w:divBdr>
            <w:top w:val="none" w:sz="0" w:space="0" w:color="auto"/>
            <w:left w:val="none" w:sz="0" w:space="0" w:color="auto"/>
            <w:bottom w:val="none" w:sz="0" w:space="0" w:color="auto"/>
            <w:right w:val="none" w:sz="0" w:space="0" w:color="auto"/>
          </w:divBdr>
        </w:div>
      </w:divsChild>
    </w:div>
    <w:div w:id="648368560">
      <w:bodyDiv w:val="1"/>
      <w:marLeft w:val="0"/>
      <w:marRight w:val="0"/>
      <w:marTop w:val="0"/>
      <w:marBottom w:val="0"/>
      <w:divBdr>
        <w:top w:val="none" w:sz="0" w:space="0" w:color="auto"/>
        <w:left w:val="none" w:sz="0" w:space="0" w:color="auto"/>
        <w:bottom w:val="none" w:sz="0" w:space="0" w:color="auto"/>
        <w:right w:val="none" w:sz="0" w:space="0" w:color="auto"/>
      </w:divBdr>
    </w:div>
    <w:div w:id="806239187">
      <w:bodyDiv w:val="1"/>
      <w:marLeft w:val="0"/>
      <w:marRight w:val="0"/>
      <w:marTop w:val="0"/>
      <w:marBottom w:val="0"/>
      <w:divBdr>
        <w:top w:val="none" w:sz="0" w:space="0" w:color="auto"/>
        <w:left w:val="none" w:sz="0" w:space="0" w:color="auto"/>
        <w:bottom w:val="none" w:sz="0" w:space="0" w:color="auto"/>
        <w:right w:val="none" w:sz="0" w:space="0" w:color="auto"/>
      </w:divBdr>
    </w:div>
    <w:div w:id="812940963">
      <w:bodyDiv w:val="1"/>
      <w:marLeft w:val="0"/>
      <w:marRight w:val="0"/>
      <w:marTop w:val="0"/>
      <w:marBottom w:val="0"/>
      <w:divBdr>
        <w:top w:val="none" w:sz="0" w:space="0" w:color="auto"/>
        <w:left w:val="none" w:sz="0" w:space="0" w:color="auto"/>
        <w:bottom w:val="none" w:sz="0" w:space="0" w:color="auto"/>
        <w:right w:val="none" w:sz="0" w:space="0" w:color="auto"/>
      </w:divBdr>
      <w:divsChild>
        <w:div w:id="309528258">
          <w:marLeft w:val="0"/>
          <w:marRight w:val="0"/>
          <w:marTop w:val="0"/>
          <w:marBottom w:val="0"/>
          <w:divBdr>
            <w:top w:val="none" w:sz="0" w:space="0" w:color="auto"/>
            <w:left w:val="none" w:sz="0" w:space="0" w:color="auto"/>
            <w:bottom w:val="none" w:sz="0" w:space="0" w:color="auto"/>
            <w:right w:val="none" w:sz="0" w:space="0" w:color="auto"/>
          </w:divBdr>
        </w:div>
        <w:div w:id="861820979">
          <w:marLeft w:val="0"/>
          <w:marRight w:val="0"/>
          <w:marTop w:val="0"/>
          <w:marBottom w:val="0"/>
          <w:divBdr>
            <w:top w:val="none" w:sz="0" w:space="0" w:color="auto"/>
            <w:left w:val="none" w:sz="0" w:space="0" w:color="auto"/>
            <w:bottom w:val="none" w:sz="0" w:space="0" w:color="auto"/>
            <w:right w:val="none" w:sz="0" w:space="0" w:color="auto"/>
          </w:divBdr>
        </w:div>
        <w:div w:id="1147479569">
          <w:marLeft w:val="0"/>
          <w:marRight w:val="0"/>
          <w:marTop w:val="0"/>
          <w:marBottom w:val="0"/>
          <w:divBdr>
            <w:top w:val="none" w:sz="0" w:space="0" w:color="auto"/>
            <w:left w:val="none" w:sz="0" w:space="0" w:color="auto"/>
            <w:bottom w:val="none" w:sz="0" w:space="0" w:color="auto"/>
            <w:right w:val="none" w:sz="0" w:space="0" w:color="auto"/>
          </w:divBdr>
        </w:div>
        <w:div w:id="1438211163">
          <w:marLeft w:val="0"/>
          <w:marRight w:val="0"/>
          <w:marTop w:val="0"/>
          <w:marBottom w:val="0"/>
          <w:divBdr>
            <w:top w:val="none" w:sz="0" w:space="0" w:color="auto"/>
            <w:left w:val="none" w:sz="0" w:space="0" w:color="auto"/>
            <w:bottom w:val="none" w:sz="0" w:space="0" w:color="auto"/>
            <w:right w:val="none" w:sz="0" w:space="0" w:color="auto"/>
          </w:divBdr>
        </w:div>
        <w:div w:id="1872105529">
          <w:marLeft w:val="0"/>
          <w:marRight w:val="0"/>
          <w:marTop w:val="0"/>
          <w:marBottom w:val="0"/>
          <w:divBdr>
            <w:top w:val="none" w:sz="0" w:space="0" w:color="auto"/>
            <w:left w:val="none" w:sz="0" w:space="0" w:color="auto"/>
            <w:bottom w:val="none" w:sz="0" w:space="0" w:color="auto"/>
            <w:right w:val="none" w:sz="0" w:space="0" w:color="auto"/>
          </w:divBdr>
        </w:div>
      </w:divsChild>
    </w:div>
    <w:div w:id="861407026">
      <w:bodyDiv w:val="1"/>
      <w:marLeft w:val="0"/>
      <w:marRight w:val="0"/>
      <w:marTop w:val="0"/>
      <w:marBottom w:val="0"/>
      <w:divBdr>
        <w:top w:val="none" w:sz="0" w:space="0" w:color="auto"/>
        <w:left w:val="none" w:sz="0" w:space="0" w:color="auto"/>
        <w:bottom w:val="none" w:sz="0" w:space="0" w:color="auto"/>
        <w:right w:val="none" w:sz="0" w:space="0" w:color="auto"/>
      </w:divBdr>
    </w:div>
    <w:div w:id="1109590736">
      <w:bodyDiv w:val="1"/>
      <w:marLeft w:val="0"/>
      <w:marRight w:val="0"/>
      <w:marTop w:val="0"/>
      <w:marBottom w:val="0"/>
      <w:divBdr>
        <w:top w:val="none" w:sz="0" w:space="0" w:color="auto"/>
        <w:left w:val="none" w:sz="0" w:space="0" w:color="auto"/>
        <w:bottom w:val="none" w:sz="0" w:space="0" w:color="auto"/>
        <w:right w:val="none" w:sz="0" w:space="0" w:color="auto"/>
      </w:divBdr>
    </w:div>
    <w:div w:id="1148982085">
      <w:bodyDiv w:val="1"/>
      <w:marLeft w:val="0"/>
      <w:marRight w:val="0"/>
      <w:marTop w:val="0"/>
      <w:marBottom w:val="0"/>
      <w:divBdr>
        <w:top w:val="none" w:sz="0" w:space="0" w:color="auto"/>
        <w:left w:val="none" w:sz="0" w:space="0" w:color="auto"/>
        <w:bottom w:val="none" w:sz="0" w:space="0" w:color="auto"/>
        <w:right w:val="none" w:sz="0" w:space="0" w:color="auto"/>
      </w:divBdr>
    </w:div>
    <w:div w:id="1286473041">
      <w:bodyDiv w:val="1"/>
      <w:marLeft w:val="0"/>
      <w:marRight w:val="0"/>
      <w:marTop w:val="0"/>
      <w:marBottom w:val="0"/>
      <w:divBdr>
        <w:top w:val="none" w:sz="0" w:space="0" w:color="auto"/>
        <w:left w:val="none" w:sz="0" w:space="0" w:color="auto"/>
        <w:bottom w:val="none" w:sz="0" w:space="0" w:color="auto"/>
        <w:right w:val="none" w:sz="0" w:space="0" w:color="auto"/>
      </w:divBdr>
    </w:div>
    <w:div w:id="1544750297">
      <w:bodyDiv w:val="1"/>
      <w:marLeft w:val="0"/>
      <w:marRight w:val="0"/>
      <w:marTop w:val="0"/>
      <w:marBottom w:val="0"/>
      <w:divBdr>
        <w:top w:val="none" w:sz="0" w:space="0" w:color="auto"/>
        <w:left w:val="none" w:sz="0" w:space="0" w:color="auto"/>
        <w:bottom w:val="none" w:sz="0" w:space="0" w:color="auto"/>
        <w:right w:val="none" w:sz="0" w:space="0" w:color="auto"/>
      </w:divBdr>
    </w:div>
    <w:div w:id="1704011191">
      <w:bodyDiv w:val="1"/>
      <w:marLeft w:val="0"/>
      <w:marRight w:val="0"/>
      <w:marTop w:val="0"/>
      <w:marBottom w:val="0"/>
      <w:divBdr>
        <w:top w:val="none" w:sz="0" w:space="0" w:color="auto"/>
        <w:left w:val="none" w:sz="0" w:space="0" w:color="auto"/>
        <w:bottom w:val="none" w:sz="0" w:space="0" w:color="auto"/>
        <w:right w:val="none" w:sz="0" w:space="0" w:color="auto"/>
      </w:divBdr>
    </w:div>
    <w:div w:id="2050716511">
      <w:bodyDiv w:val="1"/>
      <w:marLeft w:val="0"/>
      <w:marRight w:val="0"/>
      <w:marTop w:val="0"/>
      <w:marBottom w:val="0"/>
      <w:divBdr>
        <w:top w:val="none" w:sz="0" w:space="0" w:color="auto"/>
        <w:left w:val="none" w:sz="0" w:space="0" w:color="auto"/>
        <w:bottom w:val="none" w:sz="0" w:space="0" w:color="auto"/>
        <w:right w:val="none" w:sz="0" w:space="0" w:color="auto"/>
      </w:divBdr>
      <w:divsChild>
        <w:div w:id="865556813">
          <w:marLeft w:val="0"/>
          <w:marRight w:val="0"/>
          <w:marTop w:val="0"/>
          <w:marBottom w:val="0"/>
          <w:divBdr>
            <w:top w:val="none" w:sz="0" w:space="0" w:color="auto"/>
            <w:left w:val="none" w:sz="0" w:space="0" w:color="auto"/>
            <w:bottom w:val="none" w:sz="0" w:space="0" w:color="auto"/>
            <w:right w:val="none" w:sz="0" w:space="0" w:color="auto"/>
          </w:divBdr>
        </w:div>
        <w:div w:id="1630546785">
          <w:marLeft w:val="0"/>
          <w:marRight w:val="0"/>
          <w:marTop w:val="0"/>
          <w:marBottom w:val="0"/>
          <w:divBdr>
            <w:top w:val="none" w:sz="0" w:space="0" w:color="auto"/>
            <w:left w:val="none" w:sz="0" w:space="0" w:color="auto"/>
            <w:bottom w:val="none" w:sz="0" w:space="0" w:color="auto"/>
            <w:right w:val="none" w:sz="0" w:space="0" w:color="auto"/>
          </w:divBdr>
        </w:div>
      </w:divsChild>
    </w:div>
    <w:div w:id="206753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1733</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Australia Yearly Meeting of the Religious Society of Friends</vt:lpstr>
    </vt:vector>
  </TitlesOfParts>
  <Company>Toshiba</Company>
  <LinksUpToDate>false</LinksUpToDate>
  <CharactersWithSpaces>12142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Yearly Meeting of the Religious Society of Friends</dc:title>
  <dc:creator>Roger Sawkins</dc:creator>
  <cp:lastModifiedBy>Roger Sawkins</cp:lastModifiedBy>
  <cp:revision>3</cp:revision>
  <cp:lastPrinted>2013-09-29T23:14:00Z</cp:lastPrinted>
  <dcterms:created xsi:type="dcterms:W3CDTF">2018-10-23T06:20:00Z</dcterms:created>
  <dcterms:modified xsi:type="dcterms:W3CDTF">2018-10-24T10:45:00Z</dcterms:modified>
</cp:coreProperties>
</file>